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16667" w14:textId="77777777" w:rsidR="005C0AA6" w:rsidRPr="00EC39A8" w:rsidRDefault="005C0AA6" w:rsidP="00EC39A8">
      <w:pPr>
        <w:spacing w:after="0" w:line="240" w:lineRule="auto"/>
        <w:ind w:left="425" w:hanging="431"/>
        <w:jc w:val="right"/>
        <w:rPr>
          <w:rFonts w:ascii="Lato" w:eastAsia="Times New Roman" w:hAnsi="Lato" w:cs="Times New Roman"/>
          <w:b/>
        </w:rPr>
      </w:pPr>
      <w:r w:rsidRPr="00EC39A8">
        <w:rPr>
          <w:rFonts w:ascii="Lato" w:eastAsia="Times New Roman" w:hAnsi="Lato" w:cs="Times New Roman"/>
          <w:b/>
        </w:rPr>
        <w:t xml:space="preserve">Załącznik Nr 1 </w:t>
      </w:r>
    </w:p>
    <w:p w14:paraId="12124175" w14:textId="4C24205A" w:rsidR="005C0AA6" w:rsidRPr="00EC39A8" w:rsidRDefault="005C0AA6" w:rsidP="00EC39A8">
      <w:pPr>
        <w:spacing w:after="0" w:line="240" w:lineRule="auto"/>
        <w:ind w:left="425" w:hanging="431"/>
        <w:jc w:val="right"/>
        <w:rPr>
          <w:rFonts w:ascii="Lato" w:eastAsia="Times New Roman" w:hAnsi="Lato" w:cs="Times New Roman"/>
          <w:b/>
        </w:rPr>
      </w:pPr>
      <w:r w:rsidRPr="00EC39A8">
        <w:rPr>
          <w:rFonts w:ascii="Lato" w:eastAsia="Times New Roman" w:hAnsi="Lato" w:cs="Times New Roman"/>
          <w:b/>
          <w:bCs/>
        </w:rPr>
        <w:t>do zapytania</w:t>
      </w:r>
      <w:r w:rsidR="00715C05" w:rsidRPr="00EC39A8">
        <w:rPr>
          <w:rFonts w:ascii="Lato" w:eastAsia="Times New Roman" w:hAnsi="Lato" w:cs="Times New Roman"/>
          <w:b/>
          <w:bCs/>
        </w:rPr>
        <w:t xml:space="preserve"> </w:t>
      </w:r>
      <w:r w:rsidR="00715C05" w:rsidRPr="00EA043E">
        <w:rPr>
          <w:rFonts w:ascii="Lato" w:eastAsia="Times New Roman" w:hAnsi="Lato" w:cs="Times New Roman"/>
          <w:b/>
          <w:bCs/>
        </w:rPr>
        <w:t>DB</w:t>
      </w:r>
      <w:r w:rsidR="00DD0FA1" w:rsidRPr="00EA043E">
        <w:rPr>
          <w:rFonts w:ascii="Lato" w:eastAsia="Times New Roman" w:hAnsi="Lato" w:cs="Times New Roman"/>
          <w:b/>
          <w:bCs/>
        </w:rPr>
        <w:t>E</w:t>
      </w:r>
      <w:r w:rsidR="00715C05" w:rsidRPr="00EA043E">
        <w:rPr>
          <w:rFonts w:ascii="Lato" w:eastAsia="Times New Roman" w:hAnsi="Lato" w:cs="Times New Roman"/>
          <w:b/>
          <w:bCs/>
        </w:rPr>
        <w:t>6.</w:t>
      </w:r>
      <w:r w:rsidR="002B4E25" w:rsidRPr="00EA043E">
        <w:rPr>
          <w:rFonts w:ascii="Lato" w:eastAsia="Times New Roman" w:hAnsi="Lato" w:cs="Times New Roman"/>
          <w:b/>
          <w:bCs/>
        </w:rPr>
        <w:t>262</w:t>
      </w:r>
      <w:r w:rsidR="00BF67BA">
        <w:rPr>
          <w:rFonts w:ascii="Lato" w:eastAsia="Times New Roman" w:hAnsi="Lato" w:cs="Times New Roman"/>
          <w:b/>
          <w:bCs/>
        </w:rPr>
        <w:t>.2.</w:t>
      </w:r>
      <w:r w:rsidR="00715C05" w:rsidRPr="00EA043E">
        <w:rPr>
          <w:rFonts w:ascii="Lato" w:eastAsia="Times New Roman" w:hAnsi="Lato" w:cs="Times New Roman"/>
          <w:b/>
          <w:bCs/>
        </w:rPr>
        <w:t>202</w:t>
      </w:r>
      <w:r w:rsidR="002B4E25" w:rsidRPr="00EA043E">
        <w:rPr>
          <w:rFonts w:ascii="Lato" w:eastAsia="Times New Roman" w:hAnsi="Lato" w:cs="Times New Roman"/>
          <w:b/>
          <w:bCs/>
        </w:rPr>
        <w:t>6</w:t>
      </w:r>
    </w:p>
    <w:p w14:paraId="6165D648" w14:textId="77777777" w:rsidR="005C0AA6" w:rsidRPr="00EC39A8" w:rsidRDefault="005C0AA6" w:rsidP="00EC39A8">
      <w:pPr>
        <w:spacing w:after="0" w:line="240" w:lineRule="auto"/>
        <w:ind w:left="425" w:hanging="431"/>
        <w:rPr>
          <w:rFonts w:ascii="Lato" w:eastAsia="Times New Roman" w:hAnsi="Lato" w:cs="Times New Roman"/>
        </w:rPr>
      </w:pPr>
    </w:p>
    <w:tbl>
      <w:tblPr>
        <w:tblW w:w="92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6"/>
      </w:tblGrid>
      <w:tr w:rsidR="005C0AA6" w:rsidRPr="00EC39A8" w14:paraId="485B54E2" w14:textId="77777777" w:rsidTr="00BB1C6C">
        <w:trPr>
          <w:cantSplit/>
          <w:trHeight w:val="178"/>
          <w:jc w:val="center"/>
        </w:trPr>
        <w:tc>
          <w:tcPr>
            <w:tcW w:w="9256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1ADA6B84" w14:textId="435CF230" w:rsidR="005C0AA6" w:rsidRPr="00EC39A8" w:rsidRDefault="00814A7D" w:rsidP="00EC39A8">
            <w:pPr>
              <w:spacing w:after="0" w:line="240" w:lineRule="auto"/>
              <w:ind w:left="425" w:hanging="431"/>
              <w:jc w:val="center"/>
              <w:rPr>
                <w:rFonts w:ascii="Lato" w:eastAsia="Calibri" w:hAnsi="Lato" w:cs="Times New Roman"/>
                <w:b/>
              </w:rPr>
            </w:pPr>
            <w:r w:rsidRPr="00EC39A8">
              <w:rPr>
                <w:rFonts w:ascii="Lato" w:eastAsia="Calibri" w:hAnsi="Lato" w:cs="Times New Roman"/>
                <w:b/>
              </w:rPr>
              <w:t>O</w:t>
            </w:r>
            <w:r w:rsidR="005C0AA6" w:rsidRPr="00EC39A8">
              <w:rPr>
                <w:rFonts w:ascii="Lato" w:eastAsia="Calibri" w:hAnsi="Lato" w:cs="Times New Roman"/>
                <w:b/>
              </w:rPr>
              <w:t>pis Przedmiotu Zamówienia</w:t>
            </w:r>
          </w:p>
        </w:tc>
      </w:tr>
    </w:tbl>
    <w:p w14:paraId="72D44933" w14:textId="77777777" w:rsidR="005C0AA6" w:rsidRPr="00EC39A8" w:rsidRDefault="005C0AA6" w:rsidP="00EC39A8">
      <w:pPr>
        <w:keepNext/>
        <w:keepLines/>
        <w:spacing w:after="120" w:line="240" w:lineRule="auto"/>
        <w:ind w:left="425" w:hanging="431"/>
        <w:jc w:val="both"/>
        <w:outlineLvl w:val="1"/>
        <w:rPr>
          <w:rFonts w:ascii="Lato" w:eastAsia="Calibri" w:hAnsi="Lato" w:cs="Times New Roman"/>
          <w:b/>
          <w:bCs/>
        </w:rPr>
      </w:pPr>
    </w:p>
    <w:p w14:paraId="55092755" w14:textId="165E6267" w:rsidR="005C0AA6" w:rsidRPr="00EC39A8" w:rsidRDefault="00401D38" w:rsidP="00EC39A8">
      <w:pPr>
        <w:spacing w:after="0" w:line="240" w:lineRule="auto"/>
        <w:rPr>
          <w:rFonts w:ascii="Lato" w:eastAsia="Times New Roman" w:hAnsi="Lato" w:cstheme="minorHAnsi"/>
          <w:b/>
          <w:bCs/>
        </w:rPr>
      </w:pPr>
      <w:bookmarkStart w:id="0" w:name="_Hlk212473713"/>
      <w:bookmarkStart w:id="1" w:name="_Hlk210157668"/>
      <w:bookmarkStart w:id="2" w:name="_Hlk218600286"/>
      <w:r w:rsidRPr="00EC39A8">
        <w:rPr>
          <w:rFonts w:ascii="Lato" w:eastAsia="Times New Roman" w:hAnsi="Lato" w:cstheme="minorHAnsi"/>
          <w:b/>
          <w:bCs/>
        </w:rPr>
        <w:t>Przedmiotem zamówienia jest zakup</w:t>
      </w:r>
      <w:r w:rsidR="002B4E25" w:rsidRPr="002B4E25">
        <w:rPr>
          <w:rFonts w:ascii="Lato" w:eastAsia="Times New Roman" w:hAnsi="Lato" w:cstheme="minorHAnsi"/>
          <w:b/>
          <w:bCs/>
        </w:rPr>
        <w:t xml:space="preserve"> usługi aktualizacji Metodyki oceny poziomu dojrzałości resortu finansów w zakresie cyberbezpieczeństwa oraz przeprowadzenie oceny </w:t>
      </w:r>
      <w:r w:rsidR="006E632B">
        <w:rPr>
          <w:rFonts w:ascii="Lato" w:eastAsia="Times New Roman" w:hAnsi="Lato" w:cstheme="minorHAnsi"/>
          <w:b/>
          <w:bCs/>
        </w:rPr>
        <w:t>na podstawie</w:t>
      </w:r>
      <w:r w:rsidR="002B4E25" w:rsidRPr="002B4E25">
        <w:rPr>
          <w:rFonts w:ascii="Lato" w:eastAsia="Times New Roman" w:hAnsi="Lato" w:cstheme="minorHAnsi"/>
          <w:b/>
          <w:bCs/>
        </w:rPr>
        <w:t xml:space="preserve"> zaktualizowanej Metodyki na potrzeby realizacji Porozumienia o powierzenie grantu o numerze KPOD.05.10-CR.01-001/24/0023/KPOD.05.10-CR.01-001/25/2025 w ramach konkursu grantowego pn. „Cyberbezpieczny Rząd”</w:t>
      </w:r>
      <w:r w:rsidRPr="00EC39A8">
        <w:rPr>
          <w:rFonts w:ascii="Lato" w:eastAsia="Times New Roman" w:hAnsi="Lato" w:cstheme="minorHAnsi"/>
          <w:b/>
          <w:bCs/>
        </w:rPr>
        <w:t>.</w:t>
      </w:r>
    </w:p>
    <w:tbl>
      <w:tblPr>
        <w:tblW w:w="10875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75"/>
      </w:tblGrid>
      <w:tr w:rsidR="005C0AA6" w:rsidRPr="00EC39A8" w14:paraId="5E900311" w14:textId="77777777" w:rsidTr="00BB1C6C">
        <w:trPr>
          <w:trHeight w:val="100"/>
        </w:trPr>
        <w:tc>
          <w:tcPr>
            <w:tcW w:w="10875" w:type="dxa"/>
          </w:tcPr>
          <w:p w14:paraId="5B36C0D1" w14:textId="77777777" w:rsidR="005C0AA6" w:rsidRPr="00EC39A8" w:rsidRDefault="005C0AA6" w:rsidP="00EC39A8">
            <w:pPr>
              <w:autoSpaceDE w:val="0"/>
              <w:autoSpaceDN w:val="0"/>
              <w:adjustRightInd w:val="0"/>
              <w:spacing w:after="0" w:line="240" w:lineRule="auto"/>
              <w:ind w:left="425" w:hanging="431"/>
              <w:rPr>
                <w:rFonts w:ascii="Lato" w:eastAsia="Times New Roman" w:hAnsi="Lato" w:cstheme="minorHAnsi"/>
                <w:color w:val="000000"/>
              </w:rPr>
            </w:pPr>
          </w:p>
        </w:tc>
      </w:tr>
    </w:tbl>
    <w:p w14:paraId="53559F66" w14:textId="071B017F" w:rsidR="002B4E25" w:rsidRPr="00805DE6" w:rsidRDefault="002B4E25" w:rsidP="00063D6D">
      <w:pPr>
        <w:pStyle w:val="Nagwek2"/>
      </w:pPr>
      <w:r w:rsidRPr="00805DE6">
        <w:t>Etap I – wykonanie aktualizacji Metodyki realizacji w resorcie finansów ocen poziomu dojrzałości w zakresie cyberbezpieczeństwa oraz zarządzania infrastrukturą IT</w:t>
      </w:r>
    </w:p>
    <w:p w14:paraId="16D0F81B" w14:textId="08B6AABB" w:rsidR="002B4E25" w:rsidRPr="00EC39A8" w:rsidRDefault="002B4E25" w:rsidP="002B4E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Lato" w:eastAsia="Times New Roman" w:hAnsi="Lato" w:cstheme="minorHAnsi"/>
          <w:bCs/>
        </w:rPr>
      </w:pPr>
      <w:r w:rsidRPr="00EC39A8">
        <w:rPr>
          <w:rFonts w:ascii="Lato" w:eastAsia="Times New Roman" w:hAnsi="Lato" w:cstheme="minorHAnsi"/>
          <w:bCs/>
        </w:rPr>
        <w:t xml:space="preserve">Identyfikacja potrzeb Zamawiającego w oparciu o obowiązującą u Zamawiającego </w:t>
      </w:r>
      <w:r w:rsidR="00414483">
        <w:rPr>
          <w:rFonts w:ascii="Lato" w:eastAsia="Times New Roman" w:hAnsi="Lato" w:cstheme="minorHAnsi"/>
          <w:bCs/>
        </w:rPr>
        <w:t>„</w:t>
      </w:r>
      <w:r w:rsidRPr="00414483">
        <w:rPr>
          <w:rFonts w:ascii="Lato" w:eastAsia="Times New Roman" w:hAnsi="Lato" w:cstheme="minorHAnsi"/>
          <w:bCs/>
          <w:i/>
          <w:iCs/>
        </w:rPr>
        <w:t>Metodykę realizacji w resorcie finansów ocen poziomu dojrzałości w zakresie cyberbezpieczeństwa oraz zarządzania infrastrukturę IT</w:t>
      </w:r>
      <w:r w:rsidR="00414483">
        <w:rPr>
          <w:rFonts w:ascii="Lato" w:eastAsia="Times New Roman" w:hAnsi="Lato" w:cstheme="minorHAnsi"/>
          <w:bCs/>
          <w:i/>
          <w:iCs/>
        </w:rPr>
        <w:t>”</w:t>
      </w:r>
      <w:r w:rsidR="0076672F">
        <w:rPr>
          <w:rFonts w:ascii="Lato" w:eastAsia="Times New Roman" w:hAnsi="Lato" w:cstheme="minorHAnsi"/>
          <w:bCs/>
          <w:i/>
          <w:iCs/>
        </w:rPr>
        <w:t xml:space="preserve"> </w:t>
      </w:r>
      <w:r w:rsidR="0076672F" w:rsidRPr="0076672F">
        <w:rPr>
          <w:rFonts w:ascii="Lato" w:eastAsia="Times New Roman" w:hAnsi="Lato" w:cstheme="minorHAnsi"/>
          <w:bCs/>
        </w:rPr>
        <w:t>(zwana dalej Metodyk</w:t>
      </w:r>
      <w:r w:rsidR="0076672F">
        <w:rPr>
          <w:rFonts w:ascii="Lato" w:eastAsia="Times New Roman" w:hAnsi="Lato" w:cstheme="minorHAnsi"/>
          <w:bCs/>
        </w:rPr>
        <w:t>ą</w:t>
      </w:r>
      <w:r w:rsidR="0076672F" w:rsidRPr="0076672F">
        <w:rPr>
          <w:rFonts w:ascii="Lato" w:eastAsia="Times New Roman" w:hAnsi="Lato" w:cstheme="minorHAnsi"/>
          <w:bCs/>
        </w:rPr>
        <w:t>)</w:t>
      </w:r>
      <w:r w:rsidRPr="00EC39A8">
        <w:rPr>
          <w:rFonts w:ascii="Lato" w:eastAsia="Times New Roman" w:hAnsi="Lato" w:cstheme="minorHAnsi"/>
          <w:bCs/>
        </w:rPr>
        <w:t xml:space="preserve"> oraz weryfikacja udostępnionych wyników:</w:t>
      </w:r>
    </w:p>
    <w:p w14:paraId="69CAD46F" w14:textId="77777777" w:rsidR="002B4E25" w:rsidRPr="00EC39A8" w:rsidRDefault="002B4E25" w:rsidP="002B4E2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Lato" w:eastAsia="Times New Roman" w:hAnsi="Lato" w:cstheme="minorHAnsi"/>
          <w:bCs/>
        </w:rPr>
      </w:pPr>
      <w:r w:rsidRPr="00EC39A8">
        <w:rPr>
          <w:rFonts w:ascii="Lato" w:eastAsia="Times New Roman" w:hAnsi="Lato" w:cstheme="minorHAnsi"/>
          <w:bCs/>
        </w:rPr>
        <w:t>dotychczasowych audytów cyberbezpieczeństwa (wewnętrznych i zewnętrznych),</w:t>
      </w:r>
    </w:p>
    <w:p w14:paraId="2544A21C" w14:textId="77777777" w:rsidR="002B4E25" w:rsidRPr="00EC39A8" w:rsidRDefault="002B4E25" w:rsidP="002B4E2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Lato" w:eastAsia="Times New Roman" w:hAnsi="Lato" w:cstheme="minorHAnsi"/>
          <w:bCs/>
        </w:rPr>
      </w:pPr>
      <w:r w:rsidRPr="00EC39A8">
        <w:rPr>
          <w:rFonts w:ascii="Lato" w:eastAsia="Times New Roman" w:hAnsi="Lato" w:cstheme="minorHAnsi"/>
          <w:bCs/>
        </w:rPr>
        <w:t xml:space="preserve">oceny poziomu dojrzałości cyberbezpieczeństwa opartej o standard NIST </w:t>
      </w:r>
      <w:proofErr w:type="spellStart"/>
      <w:r w:rsidRPr="00EC39A8">
        <w:rPr>
          <w:rFonts w:ascii="Lato" w:eastAsia="Times New Roman" w:hAnsi="Lato" w:cstheme="minorHAnsi"/>
          <w:bCs/>
        </w:rPr>
        <w:t>Cybersecurity</w:t>
      </w:r>
      <w:proofErr w:type="spellEnd"/>
      <w:r w:rsidRPr="00EC39A8">
        <w:rPr>
          <w:rFonts w:ascii="Lato" w:eastAsia="Times New Roman" w:hAnsi="Lato" w:cstheme="minorHAnsi"/>
          <w:bCs/>
        </w:rPr>
        <w:t xml:space="preserve"> Framework.</w:t>
      </w:r>
    </w:p>
    <w:p w14:paraId="550BC258" w14:textId="11339A36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 xml:space="preserve">Analiza udostępnionej przez Zamawiającego posiadanej dokumentacji z zakresu bezpieczeństwa informacji (w tym audytów bezpieczeństwa), teleinformatycznego, cyberbezpieczeństwa oraz obowiązującej </w:t>
      </w:r>
      <w:r w:rsidR="0076672F">
        <w:rPr>
          <w:rFonts w:ascii="Lato" w:eastAsia="Times New Roman" w:hAnsi="Lato" w:cstheme="minorHAnsi"/>
        </w:rPr>
        <w:t>Metodyki</w:t>
      </w:r>
      <w:r w:rsidRPr="00EC39A8">
        <w:rPr>
          <w:rFonts w:ascii="Lato" w:eastAsia="Times New Roman" w:hAnsi="Lato" w:cstheme="minorHAnsi"/>
        </w:rPr>
        <w:t>, polityki, standardy, procedury, metodyki itp.</w:t>
      </w:r>
    </w:p>
    <w:p w14:paraId="3F2B9052" w14:textId="3E566572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 xml:space="preserve">Opracowanie założeń do aktualizacji obowiązującej u Zamawiającego </w:t>
      </w:r>
      <w:r w:rsidR="0076672F">
        <w:rPr>
          <w:rFonts w:ascii="Lato" w:eastAsia="Times New Roman" w:hAnsi="Lato" w:cstheme="minorHAnsi"/>
        </w:rPr>
        <w:t>Metodyki</w:t>
      </w:r>
      <w:r w:rsidRPr="00EC39A8">
        <w:rPr>
          <w:rFonts w:ascii="Lato" w:eastAsia="Times New Roman" w:hAnsi="Lato" w:cstheme="minorHAnsi"/>
        </w:rPr>
        <w:t>.</w:t>
      </w:r>
      <w:r w:rsidR="00603016">
        <w:rPr>
          <w:rFonts w:ascii="Lato" w:eastAsia="Times New Roman" w:hAnsi="Lato" w:cstheme="minorHAnsi"/>
        </w:rPr>
        <w:t xml:space="preserve"> Aktualizacja Metodyki powinna zapewnić jej skuteczność, adekwatność, a także zgodność ze znowelizowaną ustawą o krajowym systemie cyberbezpieczeństwa</w:t>
      </w:r>
      <w:r w:rsidR="0076672F">
        <w:rPr>
          <w:rFonts w:ascii="Lato" w:eastAsia="Times New Roman" w:hAnsi="Lato" w:cstheme="minorHAnsi"/>
        </w:rPr>
        <w:t xml:space="preserve"> i</w:t>
      </w:r>
      <w:r w:rsidR="0012754C">
        <w:rPr>
          <w:rFonts w:ascii="Lato" w:eastAsia="Times New Roman" w:hAnsi="Lato" w:cstheme="minorHAnsi"/>
        </w:rPr>
        <w:t> </w:t>
      </w:r>
      <w:r w:rsidR="00603016">
        <w:rPr>
          <w:rFonts w:ascii="Lato" w:eastAsia="Times New Roman" w:hAnsi="Lato" w:cstheme="minorHAnsi"/>
        </w:rPr>
        <w:t>regulacjami unijnymi (np. rozporządzeniem wykonawczym Komisji (UE) 2024/2690 z dnia 17 października 2024 r.).</w:t>
      </w:r>
    </w:p>
    <w:p w14:paraId="054C7847" w14:textId="446A89AC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Realizacja przez Wykonawcę warsztat</w:t>
      </w:r>
      <w:r w:rsidR="00603016">
        <w:rPr>
          <w:rFonts w:ascii="Lato" w:eastAsia="Times New Roman" w:hAnsi="Lato" w:cstheme="minorHAnsi"/>
        </w:rPr>
        <w:t>ów</w:t>
      </w:r>
      <w:r w:rsidRPr="00EC39A8">
        <w:rPr>
          <w:rFonts w:ascii="Lato" w:eastAsia="Times New Roman" w:hAnsi="Lato" w:cstheme="minorHAnsi"/>
        </w:rPr>
        <w:t xml:space="preserve"> z przedstawicielami zespołów realizujących zadania w zakresie cyberbezpieczeństwa w </w:t>
      </w:r>
      <w:r>
        <w:rPr>
          <w:rFonts w:ascii="Lato" w:eastAsia="Times New Roman" w:hAnsi="Lato" w:cstheme="minorHAnsi"/>
        </w:rPr>
        <w:t>r</w:t>
      </w:r>
      <w:r w:rsidRPr="00EC39A8">
        <w:rPr>
          <w:rFonts w:ascii="Lato" w:eastAsia="Times New Roman" w:hAnsi="Lato" w:cstheme="minorHAnsi"/>
        </w:rPr>
        <w:t xml:space="preserve">esorcie </w:t>
      </w:r>
      <w:r>
        <w:rPr>
          <w:rFonts w:ascii="Lato" w:eastAsia="Times New Roman" w:hAnsi="Lato" w:cstheme="minorHAnsi"/>
        </w:rPr>
        <w:t>f</w:t>
      </w:r>
      <w:r w:rsidRPr="00EC39A8">
        <w:rPr>
          <w:rFonts w:ascii="Lato" w:eastAsia="Times New Roman" w:hAnsi="Lato" w:cstheme="minorHAnsi"/>
        </w:rPr>
        <w:t xml:space="preserve">inansów,  mającego na celu przedstawienie propozycji do aktualizacji </w:t>
      </w:r>
      <w:r w:rsidR="0076672F">
        <w:rPr>
          <w:rFonts w:ascii="Lato" w:eastAsia="Times New Roman" w:hAnsi="Lato" w:cstheme="minorHAnsi"/>
        </w:rPr>
        <w:t>Metodyki</w:t>
      </w:r>
      <w:r w:rsidRPr="00EC39A8">
        <w:rPr>
          <w:rFonts w:ascii="Lato" w:eastAsia="Times New Roman" w:hAnsi="Lato" w:cstheme="minorHAnsi"/>
        </w:rPr>
        <w:t xml:space="preserve">. </w:t>
      </w:r>
    </w:p>
    <w:p w14:paraId="61AEF124" w14:textId="1D358C40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 xml:space="preserve">Aktualizacja </w:t>
      </w:r>
      <w:r w:rsidR="0076672F">
        <w:rPr>
          <w:rFonts w:ascii="Lato" w:eastAsia="Times New Roman" w:hAnsi="Lato" w:cstheme="minorHAnsi"/>
        </w:rPr>
        <w:t>Metodyki</w:t>
      </w:r>
      <w:r w:rsidRPr="00EC39A8">
        <w:rPr>
          <w:rFonts w:ascii="Lato" w:eastAsia="Times New Roman" w:hAnsi="Lato" w:cstheme="minorHAnsi"/>
        </w:rPr>
        <w:t xml:space="preserve">. </w:t>
      </w:r>
      <w:r w:rsidR="0076672F">
        <w:rPr>
          <w:rFonts w:ascii="Lato" w:eastAsia="Times New Roman" w:hAnsi="Lato" w:cstheme="minorHAnsi"/>
        </w:rPr>
        <w:t>M</w:t>
      </w:r>
      <w:r w:rsidRPr="00EC39A8">
        <w:rPr>
          <w:rFonts w:ascii="Lato" w:eastAsia="Times New Roman" w:hAnsi="Lato" w:cstheme="minorHAnsi"/>
        </w:rPr>
        <w:t>etodyk</w:t>
      </w:r>
      <w:r w:rsidR="0076672F">
        <w:rPr>
          <w:rFonts w:ascii="Lato" w:eastAsia="Times New Roman" w:hAnsi="Lato" w:cstheme="minorHAnsi"/>
        </w:rPr>
        <w:t>a</w:t>
      </w:r>
      <w:r w:rsidRPr="00EC39A8">
        <w:rPr>
          <w:rFonts w:ascii="Lato" w:eastAsia="Times New Roman" w:hAnsi="Lato" w:cstheme="minorHAnsi"/>
        </w:rPr>
        <w:t xml:space="preserve"> powin</w:t>
      </w:r>
      <w:r w:rsidR="0076672F">
        <w:rPr>
          <w:rFonts w:ascii="Lato" w:eastAsia="Times New Roman" w:hAnsi="Lato" w:cstheme="minorHAnsi"/>
        </w:rPr>
        <w:t>na</w:t>
      </w:r>
      <w:r w:rsidRPr="00EC39A8">
        <w:rPr>
          <w:rFonts w:ascii="Lato" w:eastAsia="Times New Roman" w:hAnsi="Lato" w:cstheme="minorHAnsi"/>
        </w:rPr>
        <w:t xml:space="preserve"> być rozszerzeniem obowiązujące</w:t>
      </w:r>
      <w:r>
        <w:rPr>
          <w:rFonts w:ascii="Lato" w:eastAsia="Times New Roman" w:hAnsi="Lato" w:cstheme="minorHAnsi"/>
        </w:rPr>
        <w:t>j</w:t>
      </w:r>
      <w:r w:rsidRPr="00EC39A8">
        <w:rPr>
          <w:rFonts w:ascii="Lato" w:eastAsia="Times New Roman" w:hAnsi="Lato" w:cstheme="minorHAnsi"/>
        </w:rPr>
        <w:t xml:space="preserve"> w</w:t>
      </w:r>
      <w:r w:rsidR="0076672F">
        <w:rPr>
          <w:rFonts w:ascii="Lato" w:eastAsia="Times New Roman" w:hAnsi="Lato" w:cstheme="minorHAnsi"/>
        </w:rPr>
        <w:t> </w:t>
      </w:r>
      <w:r>
        <w:rPr>
          <w:rFonts w:ascii="Lato" w:eastAsia="Times New Roman" w:hAnsi="Lato" w:cstheme="minorHAnsi"/>
        </w:rPr>
        <w:t>r</w:t>
      </w:r>
      <w:r w:rsidRPr="00EC39A8">
        <w:rPr>
          <w:rFonts w:ascii="Lato" w:eastAsia="Times New Roman" w:hAnsi="Lato" w:cstheme="minorHAnsi"/>
        </w:rPr>
        <w:t xml:space="preserve">esorcie </w:t>
      </w:r>
      <w:r>
        <w:rPr>
          <w:rFonts w:ascii="Lato" w:eastAsia="Times New Roman" w:hAnsi="Lato" w:cstheme="minorHAnsi"/>
        </w:rPr>
        <w:t>f</w:t>
      </w:r>
      <w:r w:rsidRPr="00EC39A8">
        <w:rPr>
          <w:rFonts w:ascii="Lato" w:eastAsia="Times New Roman" w:hAnsi="Lato" w:cstheme="minorHAnsi"/>
        </w:rPr>
        <w:t>inansów Metodyk</w:t>
      </w:r>
      <w:r w:rsidR="009B0484">
        <w:rPr>
          <w:rFonts w:ascii="Lato" w:eastAsia="Times New Roman" w:hAnsi="Lato" w:cstheme="minorHAnsi"/>
        </w:rPr>
        <w:t>i</w:t>
      </w:r>
      <w:r w:rsidRPr="00EC39A8">
        <w:rPr>
          <w:rFonts w:ascii="Lato" w:eastAsia="Times New Roman" w:hAnsi="Lato" w:cstheme="minorHAnsi"/>
        </w:rPr>
        <w:t xml:space="preserve"> prowadzenia audytu bezpieczeństwa oraz zgodn</w:t>
      </w:r>
      <w:r w:rsidR="0076672F">
        <w:rPr>
          <w:rFonts w:ascii="Lato" w:eastAsia="Times New Roman" w:hAnsi="Lato" w:cstheme="minorHAnsi"/>
        </w:rPr>
        <w:t>a</w:t>
      </w:r>
      <w:r w:rsidRPr="00EC39A8">
        <w:rPr>
          <w:rFonts w:ascii="Lato" w:eastAsia="Times New Roman" w:hAnsi="Lato" w:cstheme="minorHAnsi"/>
        </w:rPr>
        <w:t xml:space="preserve"> co do formy i</w:t>
      </w:r>
      <w:r w:rsidR="0076672F">
        <w:rPr>
          <w:rFonts w:ascii="Lato" w:eastAsia="Times New Roman" w:hAnsi="Lato" w:cstheme="minorHAnsi"/>
        </w:rPr>
        <w:t> </w:t>
      </w:r>
      <w:r w:rsidRPr="00EC39A8">
        <w:rPr>
          <w:rFonts w:ascii="Lato" w:eastAsia="Times New Roman" w:hAnsi="Lato" w:cstheme="minorHAnsi"/>
        </w:rPr>
        <w:t>wymagań określonych w tym dokumencie. W</w:t>
      </w:r>
      <w:r w:rsidR="0012754C">
        <w:rPr>
          <w:rFonts w:ascii="Lato" w:eastAsia="Times New Roman" w:hAnsi="Lato" w:cstheme="minorHAnsi"/>
        </w:rPr>
        <w:t> </w:t>
      </w:r>
      <w:r w:rsidRPr="00EC39A8">
        <w:rPr>
          <w:rFonts w:ascii="Lato" w:eastAsia="Times New Roman" w:hAnsi="Lato" w:cstheme="minorHAnsi"/>
        </w:rPr>
        <w:t>szczególności powin</w:t>
      </w:r>
      <w:r w:rsidR="0076672F">
        <w:rPr>
          <w:rFonts w:ascii="Lato" w:eastAsia="Times New Roman" w:hAnsi="Lato" w:cstheme="minorHAnsi"/>
        </w:rPr>
        <w:t>na</w:t>
      </w:r>
      <w:r w:rsidRPr="00EC39A8">
        <w:rPr>
          <w:rFonts w:ascii="Lato" w:eastAsia="Times New Roman" w:hAnsi="Lato" w:cstheme="minorHAnsi"/>
        </w:rPr>
        <w:t xml:space="preserve"> określać:</w:t>
      </w:r>
    </w:p>
    <w:p w14:paraId="0F65D882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cel oceny,</w:t>
      </w:r>
    </w:p>
    <w:p w14:paraId="512FB251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zakres oceny,</w:t>
      </w:r>
    </w:p>
    <w:p w14:paraId="2DD8A505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kryteria oceny,</w:t>
      </w:r>
    </w:p>
    <w:p w14:paraId="6B3F7141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częstotliwość oceny (harmonogram),</w:t>
      </w:r>
    </w:p>
    <w:p w14:paraId="7BE8AC8B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priorytety realizacji oceny,</w:t>
      </w:r>
    </w:p>
    <w:p w14:paraId="283039EC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macierz odpowiedzialności w zakresie realizacji oceny,</w:t>
      </w:r>
    </w:p>
    <w:p w14:paraId="5D2ADC16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lastRenderedPageBreak/>
        <w:t>narzędzia do prowadzenia ocen (w tym kwestionariusze oparte na kryteriach oceny oraz propozycje wspierających rozwiązań informatycznych),</w:t>
      </w:r>
    </w:p>
    <w:p w14:paraId="504A3186" w14:textId="77777777" w:rsidR="002B4E25" w:rsidRPr="00EC39A8" w:rsidRDefault="002B4E25" w:rsidP="002B4E25">
      <w:pPr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zakres i formę raportowania.</w:t>
      </w:r>
    </w:p>
    <w:p w14:paraId="495AD358" w14:textId="74FA75A4" w:rsidR="002B4E25" w:rsidRPr="003E5B0D" w:rsidRDefault="0034678B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>
        <w:rPr>
          <w:rFonts w:ascii="Lato" w:eastAsia="Times New Roman" w:hAnsi="Lato" w:cstheme="minorHAnsi"/>
        </w:rPr>
        <w:t>Projekt z</w:t>
      </w:r>
      <w:r w:rsidR="0076672F">
        <w:rPr>
          <w:rFonts w:ascii="Lato" w:eastAsia="Times New Roman" w:hAnsi="Lato" w:cstheme="minorHAnsi"/>
        </w:rPr>
        <w:t>aktualizowan</w:t>
      </w:r>
      <w:r>
        <w:rPr>
          <w:rFonts w:ascii="Lato" w:eastAsia="Times New Roman" w:hAnsi="Lato" w:cstheme="minorHAnsi"/>
        </w:rPr>
        <w:t>ej</w:t>
      </w:r>
      <w:r w:rsidR="002B4E25" w:rsidRPr="00EC39A8">
        <w:rPr>
          <w:rFonts w:ascii="Lato" w:eastAsia="Times New Roman" w:hAnsi="Lato" w:cstheme="minorHAnsi"/>
        </w:rPr>
        <w:t xml:space="preserve"> </w:t>
      </w:r>
      <w:r w:rsidR="0076672F">
        <w:rPr>
          <w:rFonts w:ascii="Lato" w:eastAsia="Times New Roman" w:hAnsi="Lato" w:cstheme="minorHAnsi"/>
        </w:rPr>
        <w:t>M</w:t>
      </w:r>
      <w:r w:rsidR="002B4E25" w:rsidRPr="00EC39A8">
        <w:rPr>
          <w:rFonts w:ascii="Lato" w:eastAsia="Times New Roman" w:hAnsi="Lato" w:cstheme="minorHAnsi"/>
        </w:rPr>
        <w:t>etodyk</w:t>
      </w:r>
      <w:r>
        <w:rPr>
          <w:rFonts w:ascii="Lato" w:eastAsia="Times New Roman" w:hAnsi="Lato" w:cstheme="minorHAnsi"/>
        </w:rPr>
        <w:t>i</w:t>
      </w:r>
      <w:r w:rsidR="002B4E25" w:rsidRPr="00EC39A8">
        <w:rPr>
          <w:rFonts w:ascii="Lato" w:eastAsia="Times New Roman" w:hAnsi="Lato" w:cstheme="minorHAnsi"/>
        </w:rPr>
        <w:t xml:space="preserve"> powinien być dostarczony w formie elektronicznej, </w:t>
      </w:r>
      <w:r w:rsidR="002B4E25" w:rsidRPr="00EA043E">
        <w:rPr>
          <w:rFonts w:ascii="Lato" w:eastAsia="Times New Roman" w:hAnsi="Lato" w:cstheme="minorHAnsi"/>
        </w:rPr>
        <w:t>w</w:t>
      </w:r>
      <w:r>
        <w:rPr>
          <w:rFonts w:ascii="Lato" w:eastAsia="Times New Roman" w:hAnsi="Lato" w:cstheme="minorHAnsi"/>
        </w:rPr>
        <w:t> </w:t>
      </w:r>
      <w:r w:rsidR="002B4E25" w:rsidRPr="00EA043E">
        <w:rPr>
          <w:rFonts w:ascii="Lato" w:eastAsia="Times New Roman" w:hAnsi="Lato" w:cstheme="minorHAnsi"/>
        </w:rPr>
        <w:t xml:space="preserve">terminie do </w:t>
      </w:r>
      <w:r w:rsidR="00A51E9B">
        <w:rPr>
          <w:rFonts w:ascii="Lato" w:eastAsia="Times New Roman" w:hAnsi="Lato" w:cstheme="minorHAnsi"/>
        </w:rPr>
        <w:t xml:space="preserve">3 tygodni od podpisania umowy, nie później niż </w:t>
      </w:r>
      <w:r w:rsidR="00A51E9B" w:rsidRPr="003E5B0D">
        <w:rPr>
          <w:rFonts w:ascii="Lato" w:eastAsia="Times New Roman" w:hAnsi="Lato" w:cstheme="minorHAnsi"/>
        </w:rPr>
        <w:t>do 23  kwietnia</w:t>
      </w:r>
      <w:r w:rsidR="002B4E25" w:rsidRPr="003E5B0D">
        <w:rPr>
          <w:rFonts w:ascii="Lato" w:eastAsia="Times New Roman" w:hAnsi="Lato" w:cstheme="minorHAnsi"/>
        </w:rPr>
        <w:t xml:space="preserve"> 2026 r.</w:t>
      </w:r>
    </w:p>
    <w:p w14:paraId="3C6AC5DD" w14:textId="77777777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</w:rPr>
      </w:pPr>
      <w:r w:rsidRPr="00EC39A8">
        <w:rPr>
          <w:rFonts w:ascii="Lato" w:eastAsia="Times New Roman" w:hAnsi="Lato" w:cstheme="minorHAnsi"/>
        </w:rPr>
        <w:t>Akceptacja i odbiór przekazanych produktów nastąpi z uwzględnieniem 7 dni roboczych przewidzianych na zastrzeżenia Zamawiającego.</w:t>
      </w:r>
    </w:p>
    <w:p w14:paraId="67358287" w14:textId="4229787E" w:rsidR="002B4E25" w:rsidRPr="00EC39A8" w:rsidRDefault="002B4E25" w:rsidP="002B4E25">
      <w:pPr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ascii="Lato" w:hAnsi="Lato"/>
        </w:rPr>
      </w:pPr>
      <w:r w:rsidRPr="00EC39A8">
        <w:rPr>
          <w:rFonts w:ascii="Lato" w:eastAsia="Times New Roman" w:hAnsi="Lato" w:cstheme="minorHAnsi"/>
        </w:rPr>
        <w:t xml:space="preserve">Wykonawca przeprowadzi warsztat mający na celu prezentację i omówienia zaktualizowanej </w:t>
      </w:r>
      <w:r w:rsidR="00BA7545">
        <w:rPr>
          <w:rFonts w:ascii="Lato" w:eastAsia="Times New Roman" w:hAnsi="Lato" w:cstheme="minorHAnsi"/>
        </w:rPr>
        <w:t>M</w:t>
      </w:r>
      <w:r w:rsidRPr="00EC39A8">
        <w:rPr>
          <w:rFonts w:ascii="Lato" w:eastAsia="Times New Roman" w:hAnsi="Lato" w:cstheme="minorHAnsi"/>
        </w:rPr>
        <w:t>etodyki dla osób wskazanych przez Zamawiającego. Warsztaty mogą być przeprowadzone on-line z wykorzystaniem telekonferencji lub w siedzibie Zamawiającego.</w:t>
      </w:r>
    </w:p>
    <w:p w14:paraId="55D287A7" w14:textId="6FAD3EE2" w:rsidR="005C0AA6" w:rsidRPr="00EC39A8" w:rsidRDefault="005C0AA6" w:rsidP="00805DE6">
      <w:pPr>
        <w:pStyle w:val="Nagwek2"/>
        <w:rPr>
          <w:lang w:eastAsia="pl-PL"/>
        </w:rPr>
      </w:pPr>
      <w:r w:rsidRPr="00EC39A8">
        <w:rPr>
          <w:lang w:eastAsia="pl-PL"/>
        </w:rPr>
        <w:t>Etap I</w:t>
      </w:r>
      <w:r w:rsidR="002B4E25">
        <w:rPr>
          <w:lang w:eastAsia="pl-PL"/>
        </w:rPr>
        <w:t>I</w:t>
      </w:r>
      <w:r w:rsidRPr="00EC39A8">
        <w:rPr>
          <w:lang w:eastAsia="pl-PL"/>
        </w:rPr>
        <w:t xml:space="preserve"> - wykonanie usługi oceny gotowości resortu finansów do spełnienia wymogów </w:t>
      </w:r>
      <w:r w:rsidR="00A51E9B">
        <w:rPr>
          <w:lang w:eastAsia="pl-PL"/>
        </w:rPr>
        <w:t xml:space="preserve">dyrektywy </w:t>
      </w:r>
      <w:r w:rsidRPr="00EC39A8">
        <w:rPr>
          <w:lang w:eastAsia="pl-PL"/>
        </w:rPr>
        <w:t xml:space="preserve">NIS2 </w:t>
      </w:r>
      <w:r w:rsidR="009B0484">
        <w:rPr>
          <w:lang w:eastAsia="pl-PL"/>
        </w:rPr>
        <w:t xml:space="preserve">i </w:t>
      </w:r>
      <w:r w:rsidR="0005007E">
        <w:rPr>
          <w:lang w:eastAsia="pl-PL"/>
        </w:rPr>
        <w:t>z</w:t>
      </w:r>
      <w:r w:rsidR="009B0484">
        <w:rPr>
          <w:lang w:eastAsia="pl-PL"/>
        </w:rPr>
        <w:t xml:space="preserve">aimplementowanych na jej podstawie zmian w ustawie </w:t>
      </w:r>
      <w:r w:rsidR="0005007E" w:rsidRPr="0005007E">
        <w:rPr>
          <w:lang w:eastAsia="pl-PL"/>
        </w:rPr>
        <w:t>o krajowym systemie cyberbezpieczeństwa</w:t>
      </w:r>
      <w:r w:rsidR="00603016">
        <w:rPr>
          <w:lang w:eastAsia="pl-PL"/>
        </w:rPr>
        <w:t xml:space="preserve"> </w:t>
      </w:r>
      <w:r w:rsidR="0005007E">
        <w:rPr>
          <w:lang w:eastAsia="pl-PL"/>
        </w:rPr>
        <w:t>(dalej</w:t>
      </w:r>
      <w:r w:rsidRPr="00EC39A8">
        <w:rPr>
          <w:lang w:eastAsia="pl-PL"/>
        </w:rPr>
        <w:t xml:space="preserve"> uKSC 2.0</w:t>
      </w:r>
      <w:r w:rsidR="0005007E">
        <w:rPr>
          <w:lang w:eastAsia="pl-PL"/>
        </w:rPr>
        <w:t>),</w:t>
      </w:r>
      <w:r w:rsidR="0034678B">
        <w:rPr>
          <w:lang w:eastAsia="pl-PL"/>
        </w:rPr>
        <w:t xml:space="preserve"> </w:t>
      </w:r>
      <w:r w:rsidR="006E632B">
        <w:rPr>
          <w:lang w:eastAsia="pl-PL"/>
        </w:rPr>
        <w:t>na podstawie</w:t>
      </w:r>
      <w:r w:rsidR="0005007E">
        <w:rPr>
          <w:lang w:eastAsia="pl-PL"/>
        </w:rPr>
        <w:t xml:space="preserve"> zaktualizowanej Metodyki z Etapu I</w:t>
      </w:r>
      <w:r w:rsidR="00CD6432" w:rsidRPr="00EC39A8">
        <w:rPr>
          <w:lang w:eastAsia="pl-PL"/>
        </w:rPr>
        <w:t>.</w:t>
      </w:r>
    </w:p>
    <w:p w14:paraId="08AB01C4" w14:textId="277AA2F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Zakres czynności</w:t>
      </w:r>
      <w:r w:rsidR="0005007E">
        <w:rPr>
          <w:rFonts w:ascii="Lato" w:eastAsia="Times New Roman" w:hAnsi="Lato" w:cstheme="minorHAnsi"/>
          <w:bCs/>
          <w:lang w:eastAsia="pl-PL"/>
        </w:rPr>
        <w:t xml:space="preserve"> w Etapie II</w:t>
      </w:r>
      <w:r w:rsidRPr="00EC39A8">
        <w:rPr>
          <w:rFonts w:ascii="Lato" w:eastAsia="Times New Roman" w:hAnsi="Lato" w:cstheme="minorHAnsi"/>
          <w:bCs/>
          <w:lang w:eastAsia="pl-PL"/>
        </w:rPr>
        <w:t>:</w:t>
      </w:r>
    </w:p>
    <w:p w14:paraId="236F657E" w14:textId="0D717746" w:rsidR="005C0AA6" w:rsidRPr="00EC39A8" w:rsidRDefault="005C0AA6" w:rsidP="00EC39A8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przeprowadzenie oceny, polegającej na weryfikacji poziomu dostosowania 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 </w:t>
      </w:r>
      <w:r w:rsidRPr="00EC39A8">
        <w:rPr>
          <w:rFonts w:ascii="Lato" w:eastAsia="Times New Roman" w:hAnsi="Lato" w:cstheme="minorHAnsi"/>
          <w:bCs/>
          <w:lang w:eastAsia="pl-PL"/>
        </w:rPr>
        <w:t>resortu finansów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 na podstawie badania </w:t>
      </w:r>
      <w:r w:rsidR="001055D5" w:rsidRPr="00EC39A8">
        <w:rPr>
          <w:rFonts w:ascii="Lato" w:eastAsia="Times New Roman" w:hAnsi="Lato" w:cstheme="minorHAnsi"/>
          <w:bCs/>
          <w:lang w:eastAsia="pl-PL"/>
        </w:rPr>
        <w:t xml:space="preserve">w </w:t>
      </w:r>
      <w:r w:rsidR="00CD6432" w:rsidRPr="00EC39A8">
        <w:rPr>
          <w:rFonts w:ascii="Lato" w:eastAsia="Times New Roman" w:hAnsi="Lato" w:cstheme="minorHAnsi"/>
          <w:bCs/>
          <w:lang w:eastAsia="pl-PL"/>
        </w:rPr>
        <w:t>wybranych jednos</w:t>
      </w:r>
      <w:r w:rsidR="001055D5" w:rsidRPr="00EC39A8">
        <w:rPr>
          <w:rFonts w:ascii="Lato" w:eastAsia="Times New Roman" w:hAnsi="Lato" w:cstheme="minorHAnsi"/>
          <w:bCs/>
          <w:lang w:eastAsia="pl-PL"/>
        </w:rPr>
        <w:t>tkach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 resortu finansów tj.: Ministerstw</w:t>
      </w:r>
      <w:r w:rsidR="001055D5" w:rsidRPr="00EC39A8">
        <w:rPr>
          <w:rFonts w:ascii="Lato" w:eastAsia="Times New Roman" w:hAnsi="Lato" w:cstheme="minorHAnsi"/>
          <w:bCs/>
          <w:lang w:eastAsia="pl-PL"/>
        </w:rPr>
        <w:t>ie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 Finansów</w:t>
      </w:r>
      <w:r w:rsidR="00814A7D" w:rsidRPr="00EC39A8">
        <w:rPr>
          <w:rFonts w:ascii="Lato" w:eastAsia="Times New Roman" w:hAnsi="Lato" w:cstheme="minorHAnsi"/>
          <w:bCs/>
          <w:lang w:eastAsia="pl-PL"/>
        </w:rPr>
        <w:t xml:space="preserve"> i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 Centrum Informatyki Resortu Finansów, 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do </w:t>
      </w:r>
      <w:bookmarkStart w:id="3" w:name="_Hlk223088426"/>
      <w:r w:rsidRPr="00EC39A8">
        <w:rPr>
          <w:rFonts w:ascii="Lato" w:eastAsia="Times New Roman" w:hAnsi="Lato" w:cstheme="minorHAnsi"/>
          <w:bCs/>
          <w:lang w:eastAsia="pl-PL"/>
        </w:rPr>
        <w:t xml:space="preserve">wymagań dyrektywy NIS2 </w:t>
      </w:r>
      <w:r w:rsidR="0012754C">
        <w:rPr>
          <w:rFonts w:ascii="Lato" w:eastAsia="Times New Roman" w:hAnsi="Lato" w:cstheme="minorHAnsi"/>
          <w:bCs/>
          <w:lang w:eastAsia="pl-PL"/>
        </w:rPr>
        <w:t>i zaimplementowanych na jej podstawie zmian w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 uKSC 2.0</w:t>
      </w:r>
      <w:bookmarkEnd w:id="3"/>
      <w:r w:rsidRPr="00EC39A8">
        <w:rPr>
          <w:rFonts w:ascii="Lato" w:eastAsia="Times New Roman" w:hAnsi="Lato" w:cstheme="minorHAnsi"/>
          <w:bCs/>
          <w:lang w:eastAsia="pl-PL"/>
        </w:rPr>
        <w:t>, poprzez analizę dokumentacji, zastosowanie wywiadów i list kontrolnych oraz wykonanie niezbędnych testów;</w:t>
      </w:r>
    </w:p>
    <w:p w14:paraId="0395497A" w14:textId="08B8E2CD" w:rsidR="005C0AA6" w:rsidRPr="00EC39A8" w:rsidRDefault="005C0AA6" w:rsidP="00EC39A8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opracowanie raportu wskazującego niezgodności i obszary do doskonalenia, rekomendacje</w:t>
      </w:r>
      <w:r w:rsidR="0034678B">
        <w:rPr>
          <w:rFonts w:ascii="Lato" w:eastAsia="Times New Roman" w:hAnsi="Lato" w:cstheme="minorHAnsi"/>
          <w:bCs/>
          <w:lang w:eastAsia="pl-PL"/>
        </w:rPr>
        <w:t>,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 wykaz wymaganych zmian organizacyjno-technicznych, a także zawierającego ocenę stanu przygotowań resortu finansów do spełnienia tych wymagań;</w:t>
      </w:r>
    </w:p>
    <w:p w14:paraId="1130715D" w14:textId="26CAA98F" w:rsidR="005C0AA6" w:rsidRPr="00EC39A8" w:rsidRDefault="005C0AA6" w:rsidP="00EC39A8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przygotowanie, na podstawie wyników oceny, roadmapy rekomendowanych inicjatyw w zakresie cyberbezpieczeństwa, ze wskazaniem priorytetów poszczególnych działań oraz oszacowaniem budżetu niezbędnego na ich realizację;</w:t>
      </w:r>
    </w:p>
    <w:p w14:paraId="0A79BE6D" w14:textId="3A5324BA" w:rsidR="005C0AA6" w:rsidRPr="00EC39A8" w:rsidRDefault="005C0AA6" w:rsidP="00EC39A8">
      <w:pPr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przeprowadzenie warsztatu </w:t>
      </w:r>
      <w:r w:rsidR="00F01CD7" w:rsidRPr="00EC39A8">
        <w:rPr>
          <w:rFonts w:ascii="Lato" w:eastAsia="Times New Roman" w:hAnsi="Lato" w:cstheme="minorHAnsi"/>
          <w:bCs/>
          <w:lang w:eastAsia="pl-PL"/>
        </w:rPr>
        <w:t xml:space="preserve">on-line z wykorzystaniem telekonferencji lub </w:t>
      </w:r>
      <w:r w:rsidRPr="00EC39A8">
        <w:rPr>
          <w:rFonts w:ascii="Lato" w:eastAsia="Times New Roman" w:hAnsi="Lato" w:cstheme="minorHAnsi"/>
          <w:bCs/>
          <w:lang w:eastAsia="pl-PL"/>
        </w:rPr>
        <w:t>w</w:t>
      </w:r>
      <w:r w:rsidR="0012754C">
        <w:rPr>
          <w:rFonts w:ascii="Lato" w:eastAsia="Times New Roman" w:hAnsi="Lato" w:cstheme="minorHAnsi"/>
          <w:bCs/>
          <w:lang w:eastAsia="pl-PL"/>
        </w:rPr>
        <w:t> </w:t>
      </w:r>
      <w:r w:rsidRPr="00EC39A8">
        <w:rPr>
          <w:rFonts w:ascii="Lato" w:eastAsia="Times New Roman" w:hAnsi="Lato" w:cstheme="minorHAnsi"/>
          <w:bCs/>
          <w:lang w:eastAsia="pl-PL"/>
        </w:rPr>
        <w:t>siedzibie Zamawiającego, mającego na celu prezentację i omówienie wyników oceny oraz roadmapy rekomendowanych inicjatyw.</w:t>
      </w:r>
    </w:p>
    <w:p w14:paraId="7B8B1391" w14:textId="7777777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Ocena obejmuje dwie jednostki organizacyjne:</w:t>
      </w:r>
    </w:p>
    <w:p w14:paraId="217A95D1" w14:textId="77777777" w:rsidR="005C0AA6" w:rsidRPr="00EC39A8" w:rsidRDefault="005C0AA6" w:rsidP="00EC39A8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Ministerstwo Finansów,</w:t>
      </w:r>
    </w:p>
    <w:p w14:paraId="76D23B61" w14:textId="77777777" w:rsidR="005C0AA6" w:rsidRPr="00EC39A8" w:rsidRDefault="005C0AA6" w:rsidP="00EC39A8">
      <w:pPr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Centrum Informatyki Resortu Finansów.</w:t>
      </w:r>
    </w:p>
    <w:p w14:paraId="7A3CEAE0" w14:textId="2FF3462E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Zakres oceny powinien być adekwatny do usług realizowanych przez jednostki objęte badaniem, a w przypadku Centrum Informatyki Resortu Finansów z uwzględnieniem specyfiki usług świadczonych na rzecz </w:t>
      </w:r>
      <w:r w:rsidR="00CD6432" w:rsidRPr="00EC39A8">
        <w:rPr>
          <w:rFonts w:ascii="Lato" w:eastAsia="Times New Roman" w:hAnsi="Lato" w:cstheme="minorHAnsi"/>
          <w:bCs/>
          <w:lang w:eastAsia="pl-PL"/>
        </w:rPr>
        <w:t xml:space="preserve">jednostek 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resortu finansów </w:t>
      </w:r>
      <w:bookmarkStart w:id="4" w:name="_Hlk214020152"/>
      <w:r w:rsidRPr="00EC39A8">
        <w:rPr>
          <w:rFonts w:ascii="Lato" w:eastAsia="Times New Roman" w:hAnsi="Lato" w:cstheme="minorHAnsi"/>
          <w:bCs/>
          <w:lang w:eastAsia="pl-PL"/>
        </w:rPr>
        <w:t xml:space="preserve">tj.: Ministerstwa Finansów, izb administracji skarbowej, Krajowej Szkoły Skarbowości, Krajowej Informacji Skarbowej. </w:t>
      </w:r>
      <w:bookmarkEnd w:id="4"/>
    </w:p>
    <w:p w14:paraId="0E0B9049" w14:textId="264898CA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Jednostki o których mowa w ust. 2  działają w ramach tego samego systemu zarządzania bezpieczeństwem informacji (dalej SZBI), który jest centralnie wdrożony i rozwijany. SZBI, w tym Polityka Bezpieczeństwa Informacji Resortu Finansów, został wprowadzon</w:t>
      </w:r>
      <w:r w:rsidR="00814A7D" w:rsidRPr="00EC39A8">
        <w:rPr>
          <w:rFonts w:ascii="Lato" w:eastAsia="Times New Roman" w:hAnsi="Lato" w:cstheme="minorHAnsi"/>
          <w:bCs/>
          <w:lang w:eastAsia="pl-PL"/>
        </w:rPr>
        <w:t>y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  </w:t>
      </w:r>
      <w:r w:rsidRPr="00EC39A8">
        <w:rPr>
          <w:rFonts w:ascii="Lato" w:eastAsia="Times New Roman" w:hAnsi="Lato" w:cstheme="minorHAnsi"/>
          <w:bCs/>
          <w:lang w:eastAsia="pl-PL"/>
        </w:rPr>
        <w:lastRenderedPageBreak/>
        <w:t>Zarządzeniem MF</w:t>
      </w:r>
      <w:r w:rsidRPr="00EC39A8">
        <w:rPr>
          <w:rFonts w:ascii="Lato" w:eastAsia="Times New Roman" w:hAnsi="Lato" w:cstheme="minorHAnsi"/>
          <w:bCs/>
          <w:vertAlign w:val="superscript"/>
          <w:lang w:eastAsia="pl-PL"/>
        </w:rPr>
        <w:footnoteReference w:id="1"/>
      </w:r>
      <w:r w:rsidRPr="00EC39A8">
        <w:rPr>
          <w:rFonts w:ascii="Lato" w:eastAsia="Times New Roman" w:hAnsi="Lato" w:cstheme="minorHAnsi"/>
          <w:bCs/>
          <w:lang w:eastAsia="pl-PL"/>
        </w:rPr>
        <w:t xml:space="preserve"> (wraz z </w:t>
      </w:r>
      <w:proofErr w:type="spellStart"/>
      <w:r w:rsidRPr="00EC39A8">
        <w:rPr>
          <w:rFonts w:ascii="Lato" w:eastAsia="Times New Roman" w:hAnsi="Lato" w:cstheme="minorHAnsi"/>
          <w:bCs/>
          <w:lang w:eastAsia="pl-PL"/>
        </w:rPr>
        <w:t>późn</w:t>
      </w:r>
      <w:proofErr w:type="spellEnd"/>
      <w:r w:rsidR="00F01CD7" w:rsidRPr="00EC39A8">
        <w:rPr>
          <w:rFonts w:ascii="Lato" w:eastAsia="Times New Roman" w:hAnsi="Lato" w:cstheme="minorHAnsi"/>
          <w:bCs/>
          <w:lang w:eastAsia="pl-PL"/>
        </w:rPr>
        <w:t>.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 </w:t>
      </w:r>
      <w:proofErr w:type="spellStart"/>
      <w:r w:rsidRPr="00EC39A8">
        <w:rPr>
          <w:rFonts w:ascii="Lato" w:eastAsia="Times New Roman" w:hAnsi="Lato" w:cstheme="minorHAnsi"/>
          <w:bCs/>
          <w:lang w:eastAsia="pl-PL"/>
        </w:rPr>
        <w:t>zm</w:t>
      </w:r>
      <w:proofErr w:type="spellEnd"/>
      <w:r w:rsidRPr="00EC39A8">
        <w:rPr>
          <w:rFonts w:ascii="Lato" w:eastAsia="Times New Roman" w:hAnsi="Lato" w:cstheme="minorHAnsi"/>
          <w:bCs/>
          <w:lang w:eastAsia="pl-PL"/>
        </w:rPr>
        <w:t>) i jest zgodny z rozporządzeniem w sprawie KRI</w:t>
      </w:r>
      <w:r w:rsidRPr="00EC39A8">
        <w:rPr>
          <w:rFonts w:ascii="Lato" w:eastAsia="Times New Roman" w:hAnsi="Lato" w:cstheme="minorHAnsi"/>
          <w:bCs/>
          <w:vertAlign w:val="superscript"/>
          <w:lang w:eastAsia="pl-PL"/>
        </w:rPr>
        <w:footnoteReference w:id="2"/>
      </w:r>
      <w:r w:rsidRPr="00EC39A8">
        <w:rPr>
          <w:rFonts w:ascii="Lato" w:eastAsia="Times New Roman" w:hAnsi="Lato" w:cstheme="minorHAnsi"/>
          <w:bCs/>
          <w:lang w:eastAsia="pl-PL"/>
        </w:rPr>
        <w:t xml:space="preserve"> oraz normą ISO/IEC 27001.</w:t>
      </w:r>
    </w:p>
    <w:p w14:paraId="6CAAEC33" w14:textId="6A51B83B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Zgodnie z obowiązującymi zasadami i praktykami stosowanymi w resorcie finansów, metodyka i program prowadzenia oceny powinny uwzględniać wymagania zawarte w szczególności w standardzie NIST </w:t>
      </w:r>
      <w:proofErr w:type="spellStart"/>
      <w:r w:rsidRPr="00EC39A8">
        <w:rPr>
          <w:rFonts w:ascii="Lato" w:eastAsia="Times New Roman" w:hAnsi="Lato" w:cstheme="minorHAnsi"/>
          <w:bCs/>
          <w:lang w:eastAsia="pl-PL"/>
        </w:rPr>
        <w:t>Cybersecurity</w:t>
      </w:r>
      <w:proofErr w:type="spellEnd"/>
      <w:r w:rsidRPr="00EC39A8">
        <w:rPr>
          <w:rFonts w:ascii="Lato" w:eastAsia="Times New Roman" w:hAnsi="Lato" w:cstheme="minorHAnsi"/>
          <w:bCs/>
          <w:lang w:eastAsia="pl-PL"/>
        </w:rPr>
        <w:t xml:space="preserve"> Framework 2.0 oraz normach ISO/IEC 27001 i ISO/IEC 22301 w odniesieniu do</w:t>
      </w:r>
      <w:r w:rsidR="0012754C">
        <w:rPr>
          <w:rFonts w:ascii="Lato" w:eastAsia="Times New Roman" w:hAnsi="Lato" w:cstheme="minorHAnsi"/>
          <w:bCs/>
          <w:lang w:eastAsia="pl-PL"/>
        </w:rPr>
        <w:t xml:space="preserve"> </w:t>
      </w:r>
      <w:r w:rsidR="0012754C" w:rsidRPr="0012754C">
        <w:rPr>
          <w:rFonts w:ascii="Lato" w:eastAsia="Times New Roman" w:hAnsi="Lato" w:cstheme="minorHAnsi"/>
          <w:bCs/>
          <w:lang w:eastAsia="pl-PL"/>
        </w:rPr>
        <w:t>wymagań dyrektywy NIS2 i zaimplementowanych na jej podstawie zmian w uKSC 2.0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. </w:t>
      </w:r>
    </w:p>
    <w:p w14:paraId="17D75E9D" w14:textId="7777777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Metodyka i program prowadzenia oceny muszą być uzgodnione i zatwierdzone przez Zamawiającego, pod warunkiem spełnienia wymagań określonych w Polityce Bezpieczeństwa Informacji Resortu Finansów, oraz zapewnienia zgodności z ISO/IEC 27001, ISO/IEC 22301, NIST </w:t>
      </w:r>
      <w:proofErr w:type="spellStart"/>
      <w:r w:rsidRPr="00EC39A8">
        <w:rPr>
          <w:rFonts w:ascii="Lato" w:eastAsia="Times New Roman" w:hAnsi="Lato" w:cstheme="minorHAnsi"/>
          <w:bCs/>
          <w:lang w:eastAsia="pl-PL"/>
        </w:rPr>
        <w:t>Cybersecurity</w:t>
      </w:r>
      <w:proofErr w:type="spellEnd"/>
      <w:r w:rsidRPr="00EC39A8">
        <w:rPr>
          <w:rFonts w:ascii="Lato" w:eastAsia="Times New Roman" w:hAnsi="Lato" w:cstheme="minorHAnsi"/>
          <w:bCs/>
          <w:lang w:eastAsia="pl-PL"/>
        </w:rPr>
        <w:t xml:space="preserve"> Framework 2.0. W przypadku braku akceptacji, zaproponowanej przez Wykonawcę metodyki i programu Zamawiający przekaże uwagi do ponownej analizy. Wykonawca po dokonaniu aktualizacji dokumentów, przedstawi Zamawiającemu uzupełnioną metodyką i program przeprowadzenia oceny.</w:t>
      </w:r>
    </w:p>
    <w:p w14:paraId="3C55624F" w14:textId="7777777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Użycie </w:t>
      </w:r>
      <w:r w:rsidRPr="0012754C">
        <w:rPr>
          <w:rFonts w:ascii="Lato" w:eastAsia="Times New Roman" w:hAnsi="Lato" w:cstheme="minorHAnsi"/>
          <w:bCs/>
          <w:lang w:eastAsia="pl-PL"/>
        </w:rPr>
        <w:t>dedykowanych narzędzi informatycznych</w:t>
      </w:r>
      <w:r w:rsidRPr="00EC39A8">
        <w:rPr>
          <w:rFonts w:ascii="Lato" w:eastAsia="Times New Roman" w:hAnsi="Lato" w:cstheme="minorHAnsi"/>
          <w:bCs/>
          <w:lang w:eastAsia="pl-PL"/>
        </w:rPr>
        <w:t xml:space="preserve"> wspierających ocenę musi być uzgodnione z Zamawiającym przed ich wykorzystaniem.</w:t>
      </w:r>
    </w:p>
    <w:p w14:paraId="32A95029" w14:textId="2A3DFC73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Zamawiający nie dopuszcza możliwości nagrywania wywiadów z przedstawicielami Zamawiającego.</w:t>
      </w:r>
    </w:p>
    <w:p w14:paraId="2474F81B" w14:textId="7061D4D1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 xml:space="preserve">Pełna dokumentacja z przeprowadzonej oceny, w szczególności kryteria oceny, listy kontrolne oraz szczegółowy opis zastosowanego sposobu oceny, muszą zostać dostarczone Zamawiającemu w formie zapewniającej możliwość ponownego wykorzystania w ramach ciągłego procesu doskonalenia zabezpieczeń w resorcie finansów, by na tej podstawie wskazywać zmiany poziomu dojrzałości w zakresie cyberbezpieczeństwa, w tym skuteczności realizacji wymagań wynikających z </w:t>
      </w:r>
      <w:r w:rsidR="0012754C" w:rsidRPr="0012754C">
        <w:rPr>
          <w:rFonts w:ascii="Lato" w:eastAsia="Times New Roman" w:hAnsi="Lato" w:cstheme="minorHAnsi"/>
          <w:bCs/>
          <w:lang w:eastAsia="pl-PL"/>
        </w:rPr>
        <w:t>dyrektywy NIS2 i zaimplementowanych na jej podstawie zmian w uKSC 2.0</w:t>
      </w:r>
      <w:r w:rsidRPr="00EC39A8">
        <w:rPr>
          <w:rFonts w:ascii="Lato" w:eastAsia="Times New Roman" w:hAnsi="Lato" w:cstheme="minorHAnsi"/>
          <w:bCs/>
          <w:lang w:eastAsia="pl-PL"/>
        </w:rPr>
        <w:t>.</w:t>
      </w:r>
    </w:p>
    <w:p w14:paraId="365EFB07" w14:textId="7777777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Zamawiający zastrzega sobie prawo do utrwalenia, w postaci zapisu audiowizualnego, z wyłączeniem wizerunków przedstawicieli Wykonawcy, przebiegu warsztatu mającego na celu prezentację i omówienie wyników oceny oraz roadmapy rekomendowanych inicjatyw.</w:t>
      </w:r>
    </w:p>
    <w:p w14:paraId="74D0FF80" w14:textId="77777777" w:rsidR="005C0AA6" w:rsidRPr="00EC39A8" w:rsidRDefault="005C0AA6" w:rsidP="00EC39A8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Wykonawca przekaże Zamawiającemu poniższe produkty:</w:t>
      </w:r>
    </w:p>
    <w:p w14:paraId="10E6C80A" w14:textId="77777777" w:rsidR="005C0AA6" w:rsidRPr="00EC39A8" w:rsidRDefault="005C0AA6" w:rsidP="00EC39A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dokumentacja z przeprowadzonej oceny, w szczególności kryteria oceny, listy kontrolne oraz szczegółowy opis zastosowanego sposobu badania;</w:t>
      </w:r>
    </w:p>
    <w:p w14:paraId="0094E8E6" w14:textId="32C0A341" w:rsidR="005C0AA6" w:rsidRPr="00EC39A8" w:rsidRDefault="005C0AA6" w:rsidP="00EC39A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raport wskazujący niezgodności i obszary do doskonalenia, rekomendacje oraz wykaz wymaganych zmian organizacyjno-technicznych, a także zawierający ocenę stanu przygotowań resortu finansów do tych wymagań;</w:t>
      </w:r>
    </w:p>
    <w:p w14:paraId="6BB77B0C" w14:textId="77777777" w:rsidR="005C0AA6" w:rsidRPr="00EC39A8" w:rsidRDefault="005C0AA6" w:rsidP="00EC39A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roadmapę rekomendowanych inicjatyw w zakresie cyberbezpieczeństwa, ze wskazaniem priorytetów działań oraz  oszacowaniem budżetu niezbędnego na ich realizację;</w:t>
      </w:r>
    </w:p>
    <w:p w14:paraId="78F85DBD" w14:textId="77777777" w:rsidR="005C0AA6" w:rsidRPr="00EC39A8" w:rsidRDefault="005C0AA6" w:rsidP="00EC39A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EC39A8">
        <w:rPr>
          <w:rFonts w:ascii="Lato" w:eastAsia="Times New Roman" w:hAnsi="Lato" w:cstheme="minorHAnsi"/>
          <w:bCs/>
          <w:lang w:eastAsia="pl-PL"/>
        </w:rPr>
        <w:t>materiały pomocnicze (w tym konspekt i prezentacja) wykorzystywane w trakcie warsztatów, mających na celu omówienie wyników oceny oraz roadmapy rekomendowanych inicjatyw.</w:t>
      </w:r>
    </w:p>
    <w:p w14:paraId="7570C205" w14:textId="3A172DE6" w:rsidR="00865052" w:rsidRDefault="005C0AA6" w:rsidP="00865052">
      <w:pPr>
        <w:pStyle w:val="Akapitzlist"/>
        <w:numPr>
          <w:ilvl w:val="0"/>
          <w:numId w:val="1"/>
        </w:numPr>
        <w:rPr>
          <w:rFonts w:ascii="Lato" w:eastAsia="Times New Roman" w:hAnsi="Lato" w:cstheme="minorHAnsi"/>
          <w:bCs/>
          <w:lang w:eastAsia="pl-PL"/>
        </w:rPr>
      </w:pPr>
      <w:r w:rsidRPr="00BA7545">
        <w:rPr>
          <w:rFonts w:ascii="Lato" w:eastAsia="Times New Roman" w:hAnsi="Lato" w:cstheme="minorHAnsi"/>
          <w:bCs/>
          <w:lang w:eastAsia="pl-PL"/>
        </w:rPr>
        <w:t>Wykonawca przekaże Zamawiającemu produkty, o których mowa w ust. 1</w:t>
      </w:r>
      <w:r w:rsidR="00805DE6">
        <w:rPr>
          <w:rFonts w:ascii="Lato" w:eastAsia="Times New Roman" w:hAnsi="Lato" w:cstheme="minorHAnsi"/>
          <w:bCs/>
          <w:lang w:eastAsia="pl-PL"/>
        </w:rPr>
        <w:t>1</w:t>
      </w:r>
      <w:r w:rsidRPr="00BA7545">
        <w:rPr>
          <w:rFonts w:ascii="Lato" w:eastAsia="Times New Roman" w:hAnsi="Lato" w:cstheme="minorHAnsi"/>
          <w:bCs/>
          <w:lang w:eastAsia="pl-PL"/>
        </w:rPr>
        <w:t xml:space="preserve"> w wersji elektronicznej, pliki w formacie pdf oraz edytowalnej jako pliki w formacie MS Office</w:t>
      </w:r>
      <w:r w:rsidR="00BA7545">
        <w:rPr>
          <w:rFonts w:ascii="Lato" w:eastAsia="Times New Roman" w:hAnsi="Lato" w:cstheme="minorHAnsi"/>
          <w:bCs/>
          <w:lang w:eastAsia="pl-PL"/>
        </w:rPr>
        <w:t xml:space="preserve"> </w:t>
      </w:r>
      <w:bookmarkStart w:id="5" w:name="_Hlk218600368"/>
      <w:r w:rsidR="00BA7545" w:rsidRPr="00BA7545">
        <w:rPr>
          <w:rFonts w:ascii="Lato" w:eastAsia="Times New Roman" w:hAnsi="Lato" w:cstheme="minorHAnsi"/>
          <w:bCs/>
          <w:lang w:eastAsia="pl-PL"/>
        </w:rPr>
        <w:t xml:space="preserve">w </w:t>
      </w:r>
      <w:r w:rsidR="00BA7545" w:rsidRPr="00BA7545">
        <w:rPr>
          <w:rFonts w:ascii="Lato" w:eastAsia="Times New Roman" w:hAnsi="Lato" w:cstheme="minorHAnsi"/>
          <w:bCs/>
          <w:lang w:eastAsia="pl-PL"/>
        </w:rPr>
        <w:lastRenderedPageBreak/>
        <w:t xml:space="preserve">terminie </w:t>
      </w:r>
      <w:r w:rsidR="00BA7545" w:rsidRPr="003E5B0D">
        <w:rPr>
          <w:rFonts w:ascii="Lato" w:eastAsia="Times New Roman" w:hAnsi="Lato" w:cstheme="minorHAnsi"/>
          <w:bCs/>
          <w:lang w:eastAsia="pl-PL"/>
        </w:rPr>
        <w:t xml:space="preserve">do </w:t>
      </w:r>
      <w:r w:rsidR="009C7438" w:rsidRPr="003E5B0D">
        <w:rPr>
          <w:rFonts w:ascii="Lato" w:eastAsia="Times New Roman" w:hAnsi="Lato" w:cstheme="minorHAnsi"/>
          <w:bCs/>
          <w:lang w:eastAsia="pl-PL"/>
        </w:rPr>
        <w:t>3 czerwca</w:t>
      </w:r>
      <w:r w:rsidR="00BA7545" w:rsidRPr="003E5B0D">
        <w:rPr>
          <w:rFonts w:ascii="Lato" w:eastAsia="Times New Roman" w:hAnsi="Lato" w:cstheme="minorHAnsi"/>
          <w:bCs/>
          <w:lang w:eastAsia="pl-PL"/>
        </w:rPr>
        <w:t xml:space="preserve"> 2026 r.</w:t>
      </w:r>
      <w:r w:rsidR="00865052" w:rsidRPr="003E5B0D">
        <w:rPr>
          <w:rFonts w:ascii="Lato" w:eastAsia="Times New Roman" w:hAnsi="Lato" w:cstheme="minorHAnsi"/>
          <w:bCs/>
          <w:lang w:eastAsia="pl-PL"/>
        </w:rPr>
        <w:t xml:space="preserve"> Akceptacja</w:t>
      </w:r>
      <w:r w:rsidR="00865052" w:rsidRPr="00865052">
        <w:rPr>
          <w:rFonts w:ascii="Lato" w:eastAsia="Times New Roman" w:hAnsi="Lato" w:cstheme="minorHAnsi"/>
          <w:bCs/>
          <w:lang w:eastAsia="pl-PL"/>
        </w:rPr>
        <w:t xml:space="preserve"> i odbiór przekazanych produktów nastąpi z</w:t>
      </w:r>
      <w:r w:rsidR="0034678B">
        <w:rPr>
          <w:rFonts w:ascii="Lato" w:eastAsia="Times New Roman" w:hAnsi="Lato" w:cstheme="minorHAnsi"/>
          <w:bCs/>
          <w:lang w:eastAsia="pl-PL"/>
        </w:rPr>
        <w:t> </w:t>
      </w:r>
      <w:r w:rsidR="00865052" w:rsidRPr="00865052">
        <w:rPr>
          <w:rFonts w:ascii="Lato" w:eastAsia="Times New Roman" w:hAnsi="Lato" w:cstheme="minorHAnsi"/>
          <w:bCs/>
          <w:lang w:eastAsia="pl-PL"/>
        </w:rPr>
        <w:t>uwzględnieniem 7 dni roboczych przewidzianych na zastrzeżenia Zamawiającego.</w:t>
      </w:r>
      <w:bookmarkEnd w:id="5"/>
    </w:p>
    <w:p w14:paraId="0882D773" w14:textId="7FBFE6AF" w:rsidR="00805DE6" w:rsidRPr="00805DE6" w:rsidRDefault="00063D6D" w:rsidP="00063D6D">
      <w:pPr>
        <w:pStyle w:val="Nagwek2"/>
        <w:rPr>
          <w:lang w:eastAsia="pl-PL"/>
        </w:rPr>
      </w:pPr>
      <w:r>
        <w:rPr>
          <w:lang w:eastAsia="pl-PL"/>
        </w:rPr>
        <w:t>Harmonogram prac</w:t>
      </w:r>
    </w:p>
    <w:p w14:paraId="54DBCC7B" w14:textId="5E15F5F7" w:rsidR="005C0AA6" w:rsidRDefault="005C0AA6" w:rsidP="00063D6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Po zawarciu umowy Zamawiający udostępni Wykonawcy, w terminie 2 dni roboczych, posiadaną dokumentację z zakresu bezpieczeństwa informacji</w:t>
      </w:r>
      <w:r w:rsidR="00063D6D">
        <w:rPr>
          <w:rFonts w:ascii="Lato" w:eastAsia="Times New Roman" w:hAnsi="Lato" w:cstheme="minorHAnsi"/>
          <w:bCs/>
          <w:lang w:eastAsia="pl-PL"/>
        </w:rPr>
        <w:t xml:space="preserve"> (w tym audyty bezpieczeństwa, oceny dojrzałości)</w:t>
      </w:r>
      <w:r w:rsidRPr="00063D6D">
        <w:rPr>
          <w:rFonts w:ascii="Lato" w:eastAsia="Times New Roman" w:hAnsi="Lato" w:cstheme="minorHAnsi"/>
          <w:bCs/>
          <w:lang w:eastAsia="pl-PL"/>
        </w:rPr>
        <w:t>, teleinformatycznego, cyberbezpieczeństwa</w:t>
      </w:r>
      <w:r w:rsidR="00063D6D">
        <w:rPr>
          <w:rFonts w:ascii="Lato" w:eastAsia="Times New Roman" w:hAnsi="Lato" w:cstheme="minorHAnsi"/>
          <w:bCs/>
          <w:lang w:eastAsia="pl-PL"/>
        </w:rPr>
        <w:t xml:space="preserve"> </w:t>
      </w:r>
      <w:r w:rsidRPr="00063D6D">
        <w:rPr>
          <w:rFonts w:ascii="Lato" w:eastAsia="Times New Roman" w:hAnsi="Lato" w:cstheme="minorHAnsi"/>
          <w:bCs/>
          <w:lang w:eastAsia="pl-PL"/>
        </w:rPr>
        <w:t xml:space="preserve">oraz obecnie obowiązującą </w:t>
      </w:r>
      <w:r w:rsidR="00BA7545" w:rsidRPr="00063D6D">
        <w:rPr>
          <w:rFonts w:ascii="Lato" w:eastAsia="Times New Roman" w:hAnsi="Lato" w:cstheme="minorHAnsi"/>
          <w:bCs/>
          <w:lang w:eastAsia="pl-PL"/>
        </w:rPr>
        <w:t>M</w:t>
      </w:r>
      <w:r w:rsidRPr="00063D6D">
        <w:rPr>
          <w:rFonts w:ascii="Lato" w:eastAsia="Times New Roman" w:hAnsi="Lato" w:cstheme="minorHAnsi"/>
          <w:bCs/>
          <w:lang w:eastAsia="pl-PL"/>
        </w:rPr>
        <w:t>etodyk</w:t>
      </w:r>
      <w:r w:rsidR="0012754C" w:rsidRPr="00063D6D">
        <w:rPr>
          <w:rFonts w:ascii="Lato" w:eastAsia="Times New Roman" w:hAnsi="Lato" w:cstheme="minorHAnsi"/>
          <w:bCs/>
          <w:lang w:eastAsia="pl-PL"/>
        </w:rPr>
        <w:t>ę</w:t>
      </w:r>
      <w:r w:rsidR="00063D6D">
        <w:rPr>
          <w:rFonts w:ascii="Lato" w:eastAsia="Times New Roman" w:hAnsi="Lato" w:cstheme="minorHAnsi"/>
          <w:bCs/>
          <w:lang w:eastAsia="pl-PL"/>
        </w:rPr>
        <w:t>, (</w:t>
      </w:r>
      <w:r w:rsidRPr="00063D6D">
        <w:rPr>
          <w:rFonts w:ascii="Lato" w:eastAsia="Times New Roman" w:hAnsi="Lato" w:cstheme="minorHAnsi"/>
          <w:bCs/>
          <w:lang w:eastAsia="pl-PL"/>
        </w:rPr>
        <w:t>polityki, standardy, procedury, metodyki, itp.)</w:t>
      </w:r>
      <w:r w:rsidR="00063D6D">
        <w:rPr>
          <w:rFonts w:ascii="Lato" w:eastAsia="Times New Roman" w:hAnsi="Lato" w:cstheme="minorHAnsi"/>
          <w:bCs/>
          <w:lang w:eastAsia="pl-PL"/>
        </w:rPr>
        <w:t xml:space="preserve">, w zakresie niezbędnym do przeprowadzenia usługi z Etapu I </w:t>
      </w:r>
      <w:proofErr w:type="spellStart"/>
      <w:r w:rsidR="00063D6D">
        <w:rPr>
          <w:rFonts w:ascii="Lato" w:eastAsia="Times New Roman" w:hAnsi="Lato" w:cstheme="minorHAnsi"/>
          <w:bCs/>
          <w:lang w:eastAsia="pl-PL"/>
        </w:rPr>
        <w:t>i</w:t>
      </w:r>
      <w:proofErr w:type="spellEnd"/>
      <w:r w:rsidR="00063D6D">
        <w:rPr>
          <w:rFonts w:ascii="Lato" w:eastAsia="Times New Roman" w:hAnsi="Lato" w:cstheme="minorHAnsi"/>
          <w:bCs/>
          <w:lang w:eastAsia="pl-PL"/>
        </w:rPr>
        <w:t xml:space="preserve"> II.</w:t>
      </w:r>
    </w:p>
    <w:p w14:paraId="0F4071B7" w14:textId="3C1A97CC" w:rsidR="005C0AA6" w:rsidRDefault="005C0AA6" w:rsidP="00063D6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Po zawarciu umowy Wykonawca przygotuje, w terminie 4 dni roboczych propozycje do harmonogramu realizacji usługi</w:t>
      </w:r>
      <w:r w:rsidR="00063D6D">
        <w:rPr>
          <w:rFonts w:ascii="Lato" w:eastAsia="Times New Roman" w:hAnsi="Lato" w:cstheme="minorHAnsi"/>
          <w:bCs/>
          <w:lang w:eastAsia="pl-PL"/>
        </w:rPr>
        <w:t xml:space="preserve"> z Etapu I </w:t>
      </w:r>
      <w:proofErr w:type="spellStart"/>
      <w:r w:rsidR="00063D6D">
        <w:rPr>
          <w:rFonts w:ascii="Lato" w:eastAsia="Times New Roman" w:hAnsi="Lato" w:cstheme="minorHAnsi"/>
          <w:bCs/>
          <w:lang w:eastAsia="pl-PL"/>
        </w:rPr>
        <w:t>i</w:t>
      </w:r>
      <w:proofErr w:type="spellEnd"/>
      <w:r w:rsidR="00063D6D">
        <w:rPr>
          <w:rFonts w:ascii="Lato" w:eastAsia="Times New Roman" w:hAnsi="Lato" w:cstheme="minorHAnsi"/>
          <w:bCs/>
          <w:lang w:eastAsia="pl-PL"/>
        </w:rPr>
        <w:t xml:space="preserve"> II</w:t>
      </w:r>
      <w:r w:rsidRPr="00063D6D">
        <w:rPr>
          <w:rFonts w:ascii="Lato" w:eastAsia="Times New Roman" w:hAnsi="Lato" w:cstheme="minorHAnsi"/>
          <w:bCs/>
          <w:lang w:eastAsia="pl-PL"/>
        </w:rPr>
        <w:t>. W harmonogramie zostaną określone szczegółowe terminy realizacji poszczególnych działań, w tym:</w:t>
      </w:r>
    </w:p>
    <w:p w14:paraId="3CD88FFA" w14:textId="7777777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przygotowanie oceny (w tym zatwierdzenie przez Zamawiającego metodyki i programu prowadzenia oceny oraz użycie ewentualnych dedykowanych narzędzi informatycznych);</w:t>
      </w:r>
    </w:p>
    <w:p w14:paraId="5B18418F" w14:textId="7777777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przeprowadzenie i zakończenie oceny;</w:t>
      </w:r>
    </w:p>
    <w:p w14:paraId="4C97FFB0" w14:textId="7777777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przekazanie dokumentacji z przeprowadzonej oceny, raportu zawierającego niezgodności i obszary do doskonalenia, rekomendacje, wykaz wymaganych zmian organizacyjno-technicznych oraz  ocenę stanu przygotowań resortu finansów do spełnienia wymagań dyrektywy NIS2 i zaimplementowanych na jej podstawie zmian w uKSC 2.0;</w:t>
      </w:r>
    </w:p>
    <w:p w14:paraId="7E38DCA0" w14:textId="7777777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przekazanie  roadmapy rekomendowanych inicjatyw w zakresie cyberbezpieczeństwa;</w:t>
      </w:r>
    </w:p>
    <w:p w14:paraId="6674D039" w14:textId="7777777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akceptacja i odbiór przekazanych produktów z uwzględnieniem 7 dni roboczych przewidzianych na zastrzeżenia Zamawiającego;</w:t>
      </w:r>
    </w:p>
    <w:p w14:paraId="7B9EDE49" w14:textId="75F40EA7" w:rsidR="00063D6D" w:rsidRPr="00063D6D" w:rsidRDefault="00063D6D" w:rsidP="00063D6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realizacja warsztatów i omówienie wyników.</w:t>
      </w:r>
    </w:p>
    <w:p w14:paraId="69AFFC77" w14:textId="356F6EE3" w:rsidR="00063D6D" w:rsidRPr="00063D6D" w:rsidRDefault="00063D6D" w:rsidP="00063D6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rPr>
          <w:rFonts w:ascii="Lato" w:eastAsia="Times New Roman" w:hAnsi="Lato" w:cstheme="minorHAnsi"/>
          <w:bCs/>
          <w:lang w:eastAsia="pl-PL"/>
        </w:rPr>
      </w:pPr>
      <w:r w:rsidRPr="00063D6D">
        <w:rPr>
          <w:rFonts w:ascii="Lato" w:eastAsia="Times New Roman" w:hAnsi="Lato" w:cstheme="minorHAnsi"/>
          <w:bCs/>
          <w:lang w:eastAsia="pl-PL"/>
        </w:rPr>
        <w:t>Ostateczny harmonogram realizacji usługi zostanie zatwierdzony przez Zamawiającego, terminie 5 dni roboczych od zawarcia umowy</w:t>
      </w:r>
      <w:r w:rsidR="00E53E24">
        <w:rPr>
          <w:rFonts w:ascii="Lato" w:eastAsia="Times New Roman" w:hAnsi="Lato" w:cstheme="minorHAnsi"/>
          <w:bCs/>
          <w:lang w:eastAsia="pl-PL"/>
        </w:rPr>
        <w:t>.</w:t>
      </w:r>
    </w:p>
    <w:bookmarkEnd w:id="0"/>
    <w:bookmarkEnd w:id="1"/>
    <w:bookmarkEnd w:id="2"/>
    <w:p w14:paraId="3796979E" w14:textId="77777777" w:rsidR="005C0AA6" w:rsidRPr="00EC39A8" w:rsidRDefault="005C0AA6" w:rsidP="00EC39A8">
      <w:pPr>
        <w:overflowPunct w:val="0"/>
        <w:autoSpaceDE w:val="0"/>
        <w:autoSpaceDN w:val="0"/>
        <w:adjustRightInd w:val="0"/>
        <w:spacing w:after="120" w:line="240" w:lineRule="auto"/>
        <w:ind w:left="425" w:hanging="431"/>
        <w:textAlignment w:val="baseline"/>
        <w:rPr>
          <w:rFonts w:ascii="Lato" w:eastAsia="Times New Roman" w:hAnsi="Lato" w:cstheme="minorHAnsi"/>
        </w:rPr>
      </w:pPr>
    </w:p>
    <w:sectPr w:rsidR="005C0AA6" w:rsidRPr="00EC39A8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6B2A" w14:textId="77777777" w:rsidR="00030513" w:rsidRDefault="00030513" w:rsidP="005C0AA6">
      <w:pPr>
        <w:spacing w:after="0" w:line="240" w:lineRule="auto"/>
      </w:pPr>
      <w:r>
        <w:separator/>
      </w:r>
    </w:p>
  </w:endnote>
  <w:endnote w:type="continuationSeparator" w:id="0">
    <w:p w14:paraId="144F24B8" w14:textId="77777777" w:rsidR="00030513" w:rsidRDefault="00030513" w:rsidP="005C0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6474" w14:textId="03BDE272" w:rsidR="00BA7545" w:rsidRDefault="00BA7545">
    <w:pPr>
      <w:pStyle w:val="Stopka"/>
    </w:pPr>
    <w:r>
      <w:rPr>
        <w:noProof/>
      </w:rPr>
      <w:drawing>
        <wp:inline distT="0" distB="0" distL="0" distR="0" wp14:anchorId="26A4D94D" wp14:editId="1415AC63">
          <wp:extent cx="5760720" cy="48958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60AF" w14:textId="49A48AC6" w:rsidR="00A03DD0" w:rsidRDefault="00A03DD0" w:rsidP="00A03DD0">
    <w:pPr>
      <w:pStyle w:val="Stopka"/>
      <w:tabs>
        <w:tab w:val="clear" w:pos="4536"/>
        <w:tab w:val="clear" w:pos="9072"/>
        <w:tab w:val="left" w:pos="1065"/>
      </w:tabs>
    </w:pPr>
    <w:r>
      <w:tab/>
    </w:r>
    <w:r>
      <w:rPr>
        <w:noProof/>
      </w:rPr>
      <w:drawing>
        <wp:inline distT="0" distB="0" distL="0" distR="0" wp14:anchorId="6E114150" wp14:editId="61350242">
          <wp:extent cx="6276340" cy="5334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34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17E331" w14:textId="77777777" w:rsidR="005C0AA6" w:rsidRDefault="005C0A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B7C4A" w14:textId="77777777" w:rsidR="00030513" w:rsidRDefault="00030513" w:rsidP="005C0AA6">
      <w:pPr>
        <w:spacing w:after="0" w:line="240" w:lineRule="auto"/>
      </w:pPr>
      <w:r>
        <w:separator/>
      </w:r>
    </w:p>
  </w:footnote>
  <w:footnote w:type="continuationSeparator" w:id="0">
    <w:p w14:paraId="48F15D67" w14:textId="77777777" w:rsidR="00030513" w:rsidRDefault="00030513" w:rsidP="005C0AA6">
      <w:pPr>
        <w:spacing w:after="0" w:line="240" w:lineRule="auto"/>
      </w:pPr>
      <w:r>
        <w:continuationSeparator/>
      </w:r>
    </w:p>
  </w:footnote>
  <w:footnote w:id="1">
    <w:p w14:paraId="310123A4" w14:textId="77777777" w:rsidR="005C0AA6" w:rsidRPr="00EC39A8" w:rsidRDefault="005C0AA6" w:rsidP="005C0AA6">
      <w:pPr>
        <w:pStyle w:val="Tekstprzypisudolnego"/>
        <w:rPr>
          <w:rFonts w:ascii="Lato" w:hAnsi="Lato"/>
          <w:sz w:val="16"/>
          <w:szCs w:val="16"/>
        </w:rPr>
      </w:pPr>
      <w:r w:rsidRPr="00EC39A8">
        <w:rPr>
          <w:rStyle w:val="Odwoanieprzypisudolnego"/>
          <w:rFonts w:ascii="Lato" w:hAnsi="Lato"/>
          <w:sz w:val="16"/>
          <w:szCs w:val="16"/>
        </w:rPr>
        <w:footnoteRef/>
      </w:r>
      <w:r w:rsidRPr="00EC39A8">
        <w:rPr>
          <w:rFonts w:ascii="Lato" w:hAnsi="Lato"/>
          <w:sz w:val="16"/>
          <w:szCs w:val="16"/>
        </w:rPr>
        <w:t xml:space="preserve"> Zarządzenie Ministra Finansów z dnia 10 marca 2022 r. w sprawie Systemu Zarządzania Bezpieczeństwem Informacji i Polityki Bezpieczeństwa Informacji Resortu Finansów (Dz.U. z 2022 r. poz. 19 i 80)</w:t>
      </w:r>
    </w:p>
  </w:footnote>
  <w:footnote w:id="2">
    <w:p w14:paraId="13C11343" w14:textId="77777777" w:rsidR="005C0AA6" w:rsidRPr="00EC39A8" w:rsidRDefault="005C0AA6" w:rsidP="005C0AA6">
      <w:pPr>
        <w:pStyle w:val="Tekstprzypisudolnego"/>
        <w:rPr>
          <w:rFonts w:ascii="Lato" w:hAnsi="Lato"/>
          <w:sz w:val="16"/>
          <w:szCs w:val="16"/>
        </w:rPr>
      </w:pPr>
      <w:r w:rsidRPr="00EC39A8">
        <w:rPr>
          <w:rStyle w:val="Odwoanieprzypisudolnego"/>
          <w:rFonts w:ascii="Lato" w:hAnsi="Lato"/>
          <w:sz w:val="16"/>
          <w:szCs w:val="16"/>
        </w:rPr>
        <w:footnoteRef/>
      </w:r>
      <w:r w:rsidRPr="00EC39A8">
        <w:rPr>
          <w:rFonts w:ascii="Lato" w:hAnsi="Lato"/>
          <w:sz w:val="16"/>
          <w:szCs w:val="16"/>
        </w:rPr>
        <w:t xml:space="preserve"> Rozporządzenie Rady Ministrów z dnia 21 maja 2024 r. w sprawie krajowych ramy interoperacyjności, minimalnych wymagań dla rejestrów publicznych i wymiany informacji w postaci elektronicznej oraz minimalnych wymagań dla systemów informatycznych (Dz.U. z 2024 r. poz. 773)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6775"/>
    <w:multiLevelType w:val="hybridMultilevel"/>
    <w:tmpl w:val="9D149B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634E3E"/>
    <w:multiLevelType w:val="hybridMultilevel"/>
    <w:tmpl w:val="C324BC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B7620A"/>
    <w:multiLevelType w:val="hybridMultilevel"/>
    <w:tmpl w:val="B936DC0C"/>
    <w:lvl w:ilvl="0" w:tplc="29AAA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E4301"/>
    <w:multiLevelType w:val="hybridMultilevel"/>
    <w:tmpl w:val="A1909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42800"/>
    <w:multiLevelType w:val="hybridMultilevel"/>
    <w:tmpl w:val="A6C699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F4543"/>
    <w:multiLevelType w:val="hybridMultilevel"/>
    <w:tmpl w:val="9968DB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9D3B58"/>
    <w:multiLevelType w:val="hybridMultilevel"/>
    <w:tmpl w:val="A36AC1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3C3930"/>
    <w:multiLevelType w:val="hybridMultilevel"/>
    <w:tmpl w:val="5C6634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5A4432"/>
    <w:multiLevelType w:val="hybridMultilevel"/>
    <w:tmpl w:val="098C79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47509B"/>
    <w:multiLevelType w:val="hybridMultilevel"/>
    <w:tmpl w:val="0E08A298"/>
    <w:lvl w:ilvl="0" w:tplc="601803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10353"/>
    <w:multiLevelType w:val="hybridMultilevel"/>
    <w:tmpl w:val="47389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70183"/>
    <w:multiLevelType w:val="hybridMultilevel"/>
    <w:tmpl w:val="4DF645C8"/>
    <w:lvl w:ilvl="0" w:tplc="0E588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6677A"/>
    <w:multiLevelType w:val="hybridMultilevel"/>
    <w:tmpl w:val="E7CE75AA"/>
    <w:lvl w:ilvl="0" w:tplc="998E66BE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3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A6"/>
    <w:rsid w:val="000033D3"/>
    <w:rsid w:val="00030513"/>
    <w:rsid w:val="0005007E"/>
    <w:rsid w:val="00063D6D"/>
    <w:rsid w:val="00082773"/>
    <w:rsid w:val="000E5596"/>
    <w:rsid w:val="001055D5"/>
    <w:rsid w:val="0012754C"/>
    <w:rsid w:val="0013581C"/>
    <w:rsid w:val="001A615C"/>
    <w:rsid w:val="002B4E25"/>
    <w:rsid w:val="002F2ED1"/>
    <w:rsid w:val="0034678B"/>
    <w:rsid w:val="0036324E"/>
    <w:rsid w:val="003833BD"/>
    <w:rsid w:val="003A38D5"/>
    <w:rsid w:val="003D6DC3"/>
    <w:rsid w:val="003E5B0D"/>
    <w:rsid w:val="00401D38"/>
    <w:rsid w:val="00414483"/>
    <w:rsid w:val="004417B1"/>
    <w:rsid w:val="004602D5"/>
    <w:rsid w:val="00470192"/>
    <w:rsid w:val="004955FC"/>
    <w:rsid w:val="004A0A55"/>
    <w:rsid w:val="00534316"/>
    <w:rsid w:val="00567329"/>
    <w:rsid w:val="005723DF"/>
    <w:rsid w:val="005A54C7"/>
    <w:rsid w:val="005C0AA6"/>
    <w:rsid w:val="005E3875"/>
    <w:rsid w:val="00603016"/>
    <w:rsid w:val="00605DFE"/>
    <w:rsid w:val="00611419"/>
    <w:rsid w:val="006D10EC"/>
    <w:rsid w:val="006E632B"/>
    <w:rsid w:val="00715C05"/>
    <w:rsid w:val="00753687"/>
    <w:rsid w:val="00763F27"/>
    <w:rsid w:val="0076672F"/>
    <w:rsid w:val="00805DE6"/>
    <w:rsid w:val="00814A7D"/>
    <w:rsid w:val="0084481A"/>
    <w:rsid w:val="00865052"/>
    <w:rsid w:val="008A79C9"/>
    <w:rsid w:val="008D2946"/>
    <w:rsid w:val="008D2D92"/>
    <w:rsid w:val="009224F9"/>
    <w:rsid w:val="0096033D"/>
    <w:rsid w:val="009B0484"/>
    <w:rsid w:val="009C7438"/>
    <w:rsid w:val="00A03DD0"/>
    <w:rsid w:val="00A51E9B"/>
    <w:rsid w:val="00A858D8"/>
    <w:rsid w:val="00BA7545"/>
    <w:rsid w:val="00BE1248"/>
    <w:rsid w:val="00BF3DED"/>
    <w:rsid w:val="00BF67BA"/>
    <w:rsid w:val="00C27EA1"/>
    <w:rsid w:val="00CD6432"/>
    <w:rsid w:val="00D137DC"/>
    <w:rsid w:val="00D8411E"/>
    <w:rsid w:val="00DD0FA1"/>
    <w:rsid w:val="00DD61C2"/>
    <w:rsid w:val="00E53E24"/>
    <w:rsid w:val="00EA043E"/>
    <w:rsid w:val="00EC39A8"/>
    <w:rsid w:val="00F01CD7"/>
    <w:rsid w:val="00F400AC"/>
    <w:rsid w:val="00F7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3A98D"/>
  <w15:chartTrackingRefBased/>
  <w15:docId w15:val="{0A068D87-5F52-4715-A3B9-F2D982217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63D6D"/>
    <w:pPr>
      <w:keepNext/>
      <w:keepLines/>
      <w:spacing w:before="280" w:after="240" w:line="240" w:lineRule="auto"/>
      <w:outlineLvl w:val="1"/>
    </w:pPr>
    <w:rPr>
      <w:rFonts w:ascii="Lato" w:eastAsia="Times New Roman" w:hAnsi="Lato" w:cstheme="majorBidi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0A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0AA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A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AA6"/>
    <w:rPr>
      <w:sz w:val="20"/>
      <w:szCs w:val="20"/>
    </w:rPr>
  </w:style>
  <w:style w:type="character" w:styleId="Odwoaniedokomentarza">
    <w:name w:val="annotation reference"/>
    <w:uiPriority w:val="99"/>
    <w:semiHidden/>
    <w:rsid w:val="005C0AA6"/>
    <w:rPr>
      <w:sz w:val="16"/>
      <w:szCs w:val="16"/>
    </w:rPr>
  </w:style>
  <w:style w:type="character" w:styleId="Odwoanieprzypisudolnego">
    <w:name w:val="footnote reference"/>
    <w:uiPriority w:val="99"/>
    <w:semiHidden/>
    <w:rsid w:val="005C0A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0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AA6"/>
  </w:style>
  <w:style w:type="paragraph" w:styleId="Stopka">
    <w:name w:val="footer"/>
    <w:basedOn w:val="Normalny"/>
    <w:link w:val="StopkaZnak"/>
    <w:uiPriority w:val="99"/>
    <w:unhideWhenUsed/>
    <w:rsid w:val="005C0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A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F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F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A754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63D6D"/>
    <w:rPr>
      <w:rFonts w:ascii="Lato" w:eastAsia="Times New Roman" w:hAnsi="Lato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1367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Szymanek-Kuczyńska Marta</dc:creator>
  <cp:keywords/>
  <dc:description/>
  <cp:lastModifiedBy>Kruz Joanna</cp:lastModifiedBy>
  <cp:revision>2</cp:revision>
  <dcterms:created xsi:type="dcterms:W3CDTF">2026-03-05T20:37:00Z</dcterms:created>
  <dcterms:modified xsi:type="dcterms:W3CDTF">2026-03-05T20:37:00Z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UxC4dwLulzfINJ8nQH+xvX5LNGipWa4BRSZhPgxsCvn3mnllkoZqHJCr0uGZ+/C1nNRq9f7riO35qhzDEULYsx4pDIl1+t6qfRESgQjMuV0=</vt:lpwstr>
  </property>
  <property fmtid="{D5CDD505-2E9C-101B-9397-08002B2CF9AE}" pid="4" name="MFClassificationDate">
    <vt:lpwstr>2025-11-07T10:37:24.4271457+01:00</vt:lpwstr>
  </property>
  <property fmtid="{D5CDD505-2E9C-101B-9397-08002B2CF9AE}" pid="5" name="MFClassifiedBySID">
    <vt:lpwstr>UxC4dwLulzfINJ8nQH+xvX5LNGipWa4BRSZhPgxsCvm42mrIC/DSDv0ggS+FjUN/2v1BBotkLlY5aAiEhoi6uVcPY+nRIZsBkTarx9I6aQYA5/zfnG6L28+mpbCD/bAQ</vt:lpwstr>
  </property>
  <property fmtid="{D5CDD505-2E9C-101B-9397-08002B2CF9AE}" pid="6" name="MFGRNItemId">
    <vt:lpwstr>GRN-2a0081ad-094a-469d-8b88-b9bc8a91d65c</vt:lpwstr>
  </property>
  <property fmtid="{D5CDD505-2E9C-101B-9397-08002B2CF9AE}" pid="7" name="MFHash">
    <vt:lpwstr>UHTCMyU+bD4vt4IuR9jGic0bvzRQ5m2bmKcOduizMog=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